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43906" w14:textId="77777777" w:rsidR="00E47BEE" w:rsidRPr="00517F05" w:rsidRDefault="00E47BEE" w:rsidP="00520268"/>
    <w:p w14:paraId="012C7759" w14:textId="77777777" w:rsidR="00213200" w:rsidRPr="00517F05" w:rsidRDefault="00213200" w:rsidP="00520268"/>
    <w:p w14:paraId="21EB39F2" w14:textId="77777777" w:rsidR="00213200" w:rsidRPr="00517F05" w:rsidRDefault="00213200" w:rsidP="00520268"/>
    <w:p w14:paraId="581ABDA0" w14:textId="77777777" w:rsidR="00213200" w:rsidRPr="00517F05" w:rsidRDefault="00213200" w:rsidP="00520268"/>
    <w:p w14:paraId="14E977C2" w14:textId="77777777" w:rsidR="00213200" w:rsidRPr="00517F05" w:rsidRDefault="00213200" w:rsidP="00520268"/>
    <w:p w14:paraId="5BA41A5A" w14:textId="77777777" w:rsidR="00213200" w:rsidRPr="00517F05" w:rsidRDefault="00213200" w:rsidP="00520268"/>
    <w:p w14:paraId="5F97A963" w14:textId="77777777" w:rsidR="00213200" w:rsidRPr="00517F05" w:rsidRDefault="00213200" w:rsidP="00520268"/>
    <w:p w14:paraId="13B89209" w14:textId="1924B73B" w:rsidR="00437ED2" w:rsidRDefault="00437ED2" w:rsidP="00437ED2">
      <w:pPr>
        <w:jc w:val="center"/>
        <w:rPr>
          <w:b/>
        </w:rPr>
      </w:pPr>
      <w:r>
        <w:rPr>
          <w:b/>
        </w:rPr>
        <w:t>FY2017</w:t>
      </w:r>
      <w:r w:rsidRPr="00030DDC">
        <w:rPr>
          <w:b/>
        </w:rPr>
        <w:t xml:space="preserve"> HUD Continuum of Care Program</w:t>
      </w:r>
    </w:p>
    <w:p w14:paraId="2510E0DD" w14:textId="2AC72F19" w:rsidR="00437ED2" w:rsidRPr="00030DDC" w:rsidRDefault="00437ED2" w:rsidP="00437ED2">
      <w:pPr>
        <w:jc w:val="center"/>
        <w:rPr>
          <w:b/>
        </w:rPr>
      </w:pPr>
      <w:r>
        <w:rPr>
          <w:b/>
        </w:rPr>
        <w:t>Renewal Application</w:t>
      </w:r>
    </w:p>
    <w:p w14:paraId="1BA6A4C9" w14:textId="77777777" w:rsidR="00437ED2" w:rsidRDefault="00437ED2" w:rsidP="00437ED2"/>
    <w:p w14:paraId="138F4E63" w14:textId="6419FED1" w:rsidR="00437ED2" w:rsidRPr="00D52AC6" w:rsidRDefault="00437ED2" w:rsidP="00437ED2">
      <w:r>
        <w:t>On July 14, 2017</w:t>
      </w:r>
      <w:r w:rsidRPr="00D52AC6">
        <w:t xml:space="preserve"> HUD released the Notice of Funding Availability (NOFA) for the Continuum of Care Program.  The NOFA, forms and documents, and other supporting resources such as webinars and broadcast links are found on the HUD Exchange (</w:t>
      </w:r>
      <w:hyperlink r:id="rId8" w:history="1">
        <w:r w:rsidRPr="00D52AC6">
          <w:rPr>
            <w:rStyle w:val="Hyperlink"/>
          </w:rPr>
          <w:t>www.hudexchange.info</w:t>
        </w:r>
      </w:hyperlink>
      <w:r w:rsidRPr="00D52AC6">
        <w:t>) site and the CoC page for the Alaska Coalition on Housing an</w:t>
      </w:r>
      <w:r>
        <w:t xml:space="preserve">d Homelessness. </w:t>
      </w:r>
      <w:r w:rsidRPr="00D52AC6">
        <w:t>(</w:t>
      </w:r>
      <w:hyperlink r:id="rId9" w:history="1">
        <w:r w:rsidRPr="00D52AC6">
          <w:rPr>
            <w:rStyle w:val="Hyperlink"/>
          </w:rPr>
          <w:t>www.alaskahousing-homeless.org</w:t>
        </w:r>
      </w:hyperlink>
      <w:r w:rsidRPr="00D52AC6">
        <w:t>)</w:t>
      </w:r>
    </w:p>
    <w:p w14:paraId="54518578" w14:textId="77777777" w:rsidR="00437ED2" w:rsidRDefault="00437ED2" w:rsidP="00437ED2"/>
    <w:p w14:paraId="7BBEE61B" w14:textId="77777777" w:rsidR="00437ED2" w:rsidRPr="00D52AC6" w:rsidRDefault="00437ED2" w:rsidP="00437ED2">
      <w:r w:rsidRPr="00C90872">
        <w:t xml:space="preserve">In 2015, the Alaska Coalition on Housing and Homelessness put together policies for the AK-501 CoC competition that will be used as a guide.  These </w:t>
      </w:r>
      <w:r w:rsidRPr="00D52AC6">
        <w:t>polices can be found on the CoC page</w:t>
      </w:r>
      <w:r>
        <w:t>. (</w:t>
      </w:r>
      <w:hyperlink r:id="rId10" w:history="1">
        <w:r w:rsidRPr="00D52AC6">
          <w:rPr>
            <w:rStyle w:val="Hyperlink"/>
          </w:rPr>
          <w:t>www.alaskahousing-homeless.org</w:t>
        </w:r>
      </w:hyperlink>
      <w:r w:rsidRPr="00D52AC6">
        <w:t>)</w:t>
      </w:r>
    </w:p>
    <w:p w14:paraId="567A3BDC" w14:textId="77777777" w:rsidR="00437ED2" w:rsidRDefault="00437ED2" w:rsidP="00437ED2"/>
    <w:p w14:paraId="658E9836" w14:textId="77777777" w:rsidR="00437ED2" w:rsidRPr="00D52AC6" w:rsidRDefault="00437ED2" w:rsidP="00437ED2">
      <w:r w:rsidRPr="00D52AC6">
        <w:t>If you are thinking of participating in the AK-501 Balance of State competition, potential applicants are encour</w:t>
      </w:r>
      <w:r>
        <w:t>aged to utilize these resources.</w:t>
      </w:r>
    </w:p>
    <w:p w14:paraId="7FE401F7" w14:textId="77777777" w:rsidR="00437ED2" w:rsidRDefault="00437ED2" w:rsidP="00437ED2">
      <w:pPr>
        <w:autoSpaceDE w:val="0"/>
        <w:autoSpaceDN w:val="0"/>
        <w:adjustRightInd w:val="0"/>
        <w:rPr>
          <w:b/>
          <w:color w:val="000009"/>
          <w:spacing w:val="-3"/>
          <w:w w:val="110"/>
        </w:rPr>
      </w:pPr>
    </w:p>
    <w:p w14:paraId="2A7239F1" w14:textId="77777777" w:rsidR="00437ED2" w:rsidRPr="00D52AC6" w:rsidRDefault="00437ED2" w:rsidP="00437ED2">
      <w:pPr>
        <w:autoSpaceDE w:val="0"/>
        <w:autoSpaceDN w:val="0"/>
        <w:adjustRightInd w:val="0"/>
        <w:rPr>
          <w:rFonts w:cs="Calibri"/>
        </w:rPr>
      </w:pPr>
      <w:r w:rsidRPr="00D52AC6">
        <w:rPr>
          <w:b/>
          <w:color w:val="000009"/>
          <w:spacing w:val="-3"/>
          <w:w w:val="110"/>
        </w:rPr>
        <w:t>Eligible Applicants:</w:t>
      </w:r>
      <w:r w:rsidRPr="00D52AC6">
        <w:rPr>
          <w:rFonts w:cs="Calibri,Bold"/>
          <w:b/>
          <w:bCs/>
        </w:rPr>
        <w:t xml:space="preserve"> </w:t>
      </w:r>
      <w:r w:rsidRPr="00D52AC6">
        <w:rPr>
          <w:rFonts w:cs="Calibri"/>
        </w:rPr>
        <w:t xml:space="preserve">Eligible project applicants for </w:t>
      </w:r>
      <w:r>
        <w:rPr>
          <w:rFonts w:cs="Calibri"/>
        </w:rPr>
        <w:t xml:space="preserve">the </w:t>
      </w:r>
      <w:r w:rsidRPr="00D52AC6">
        <w:rPr>
          <w:rFonts w:cs="Calibri"/>
        </w:rPr>
        <w:t>CoC Program Competition are nonprofit organizations, States, local governments, and instrumentalities of State and local government, and public housing agencies, as such term is defined in 24 CFR 5.1000.</w:t>
      </w:r>
    </w:p>
    <w:p w14:paraId="2A575D03" w14:textId="77777777" w:rsidR="00437ED2" w:rsidRDefault="00437ED2" w:rsidP="00437ED2">
      <w:pPr>
        <w:rPr>
          <w:b/>
        </w:rPr>
      </w:pPr>
    </w:p>
    <w:p w14:paraId="7B25A2B9" w14:textId="77777777" w:rsidR="00437ED2" w:rsidRDefault="00437ED2" w:rsidP="00437ED2">
      <w:r w:rsidRPr="00D52AC6">
        <w:rPr>
          <w:b/>
        </w:rPr>
        <w:t>Additional HUD requirements:</w:t>
      </w:r>
      <w:r w:rsidRPr="00D52AC6">
        <w:t xml:space="preserve"> HUD will deny application</w:t>
      </w:r>
      <w:r>
        <w:t>s</w:t>
      </w:r>
      <w:r w:rsidRPr="00D52AC6">
        <w:t xml:space="preserve"> in which there are:</w:t>
      </w:r>
    </w:p>
    <w:p w14:paraId="6DE07AAE" w14:textId="77777777" w:rsidR="00437ED2" w:rsidRPr="00D52AC6" w:rsidRDefault="00437ED2" w:rsidP="00437ED2">
      <w:pPr>
        <w:numPr>
          <w:ilvl w:val="0"/>
          <w:numId w:val="2"/>
        </w:numPr>
        <w:spacing w:line="259" w:lineRule="auto"/>
        <w:contextualSpacing/>
      </w:pPr>
      <w:r w:rsidRPr="00D52AC6">
        <w:t>Outstanding obligation</w:t>
      </w:r>
      <w:r>
        <w:t>s</w:t>
      </w:r>
      <w:r w:rsidRPr="00D52AC6">
        <w:t xml:space="preserve"> to HUD</w:t>
      </w:r>
      <w:r>
        <w:t xml:space="preserve"> that are in </w:t>
      </w:r>
      <w:r w:rsidRPr="00D52AC6">
        <w:t>arrears or</w:t>
      </w:r>
      <w:r>
        <w:t xml:space="preserve"> for which a</w:t>
      </w:r>
      <w:r w:rsidRPr="00D52AC6">
        <w:t xml:space="preserve"> payment </w:t>
      </w:r>
      <w:r>
        <w:t xml:space="preserve">schedule has not been agreed upon; </w:t>
      </w:r>
    </w:p>
    <w:p w14:paraId="57CF5F91" w14:textId="77777777" w:rsidR="00437ED2" w:rsidRPr="00D52AC6" w:rsidRDefault="00437ED2" w:rsidP="00437ED2">
      <w:pPr>
        <w:numPr>
          <w:ilvl w:val="0"/>
          <w:numId w:val="2"/>
        </w:numPr>
        <w:spacing w:line="259" w:lineRule="auto"/>
        <w:contextualSpacing/>
      </w:pPr>
      <w:r w:rsidRPr="00D52AC6">
        <w:t>Audit finding(s) for which a response is overdue or unsatisfactory</w:t>
      </w:r>
      <w:r>
        <w:t xml:space="preserve">; </w:t>
      </w:r>
    </w:p>
    <w:p w14:paraId="49922F57" w14:textId="77777777" w:rsidR="00437ED2" w:rsidRPr="00D52AC6" w:rsidRDefault="00437ED2" w:rsidP="00437ED2">
      <w:pPr>
        <w:numPr>
          <w:ilvl w:val="0"/>
          <w:numId w:val="2"/>
        </w:numPr>
        <w:spacing w:line="259" w:lineRule="auto"/>
        <w:contextualSpacing/>
      </w:pPr>
      <w:r w:rsidRPr="00D52AC6">
        <w:t>History of inadequate financial management accounting practices</w:t>
      </w:r>
      <w:r>
        <w:t>;</w:t>
      </w:r>
    </w:p>
    <w:p w14:paraId="082F0B81" w14:textId="77777777" w:rsidR="00437ED2" w:rsidRPr="00D52AC6" w:rsidRDefault="00437ED2" w:rsidP="00437ED2">
      <w:pPr>
        <w:numPr>
          <w:ilvl w:val="0"/>
          <w:numId w:val="2"/>
        </w:numPr>
        <w:spacing w:line="259" w:lineRule="auto"/>
        <w:contextualSpacing/>
      </w:pPr>
      <w:r w:rsidRPr="00D52AC6">
        <w:t>Evidence of untimely expenditures on prior award</w:t>
      </w:r>
      <w:r>
        <w:t xml:space="preserve">; </w:t>
      </w:r>
    </w:p>
    <w:p w14:paraId="0FD900C0" w14:textId="77777777" w:rsidR="00437ED2" w:rsidRPr="00D52AC6" w:rsidRDefault="00437ED2" w:rsidP="00437ED2">
      <w:pPr>
        <w:numPr>
          <w:ilvl w:val="0"/>
          <w:numId w:val="2"/>
        </w:numPr>
        <w:spacing w:line="259" w:lineRule="auto"/>
        <w:contextualSpacing/>
      </w:pPr>
      <w:r w:rsidRPr="00D52AC6">
        <w:t>History of other major capacity issues that have significantly affected the operation of the project and its performance</w:t>
      </w:r>
      <w:r>
        <w:t>; or</w:t>
      </w:r>
    </w:p>
    <w:p w14:paraId="12FE71A9" w14:textId="77777777" w:rsidR="00437ED2" w:rsidRPr="00D52AC6" w:rsidRDefault="00437ED2" w:rsidP="00437ED2">
      <w:pPr>
        <w:numPr>
          <w:ilvl w:val="0"/>
          <w:numId w:val="2"/>
        </w:numPr>
        <w:spacing w:line="259" w:lineRule="auto"/>
        <w:contextualSpacing/>
      </w:pPr>
      <w:r w:rsidRPr="00D52AC6">
        <w:t>History of serving ineligible program participants or expending funds on ineligible costs</w:t>
      </w:r>
      <w:r>
        <w:t>.</w:t>
      </w:r>
    </w:p>
    <w:p w14:paraId="1EB98938" w14:textId="65EDD9FE" w:rsidR="00FA3BDC" w:rsidRDefault="00FA3BDC" w:rsidP="00520268">
      <w:pPr>
        <w:rPr>
          <w:color w:val="1F4E79" w:themeColor="accent1" w:themeShade="80"/>
        </w:rPr>
      </w:pPr>
    </w:p>
    <w:p w14:paraId="6AFECAC3" w14:textId="77777777" w:rsidR="00437ED2" w:rsidRDefault="00437ED2" w:rsidP="00437ED2">
      <w:pPr>
        <w:pStyle w:val="Heading3"/>
        <w:spacing w:before="193"/>
        <w:jc w:val="both"/>
        <w:rPr>
          <w:rFonts w:ascii="Calibri" w:hAnsi="Calibri"/>
          <w:color w:val="000009"/>
          <w:spacing w:val="-3"/>
          <w:w w:val="110"/>
        </w:rPr>
      </w:pPr>
    </w:p>
    <w:p w14:paraId="4BB579B3" w14:textId="77777777" w:rsidR="00437ED2" w:rsidRDefault="00437ED2" w:rsidP="00437ED2">
      <w:pPr>
        <w:pStyle w:val="Heading3"/>
        <w:spacing w:before="193"/>
        <w:jc w:val="both"/>
        <w:rPr>
          <w:rFonts w:ascii="Calibri" w:hAnsi="Calibri"/>
          <w:color w:val="000009"/>
          <w:spacing w:val="-3"/>
          <w:w w:val="110"/>
        </w:rPr>
      </w:pPr>
    </w:p>
    <w:p w14:paraId="0C0AA039" w14:textId="77777777" w:rsidR="00437ED2" w:rsidRDefault="00437ED2" w:rsidP="00437ED2">
      <w:pPr>
        <w:pStyle w:val="Heading3"/>
        <w:spacing w:before="193"/>
        <w:jc w:val="both"/>
        <w:rPr>
          <w:rFonts w:ascii="Calibri" w:hAnsi="Calibri"/>
          <w:color w:val="000009"/>
          <w:spacing w:val="-3"/>
          <w:w w:val="110"/>
        </w:rPr>
      </w:pPr>
    </w:p>
    <w:p w14:paraId="0EB1562B" w14:textId="77777777" w:rsidR="00437ED2" w:rsidRDefault="00437ED2" w:rsidP="00437ED2">
      <w:pPr>
        <w:pStyle w:val="Heading3"/>
        <w:spacing w:before="193"/>
        <w:jc w:val="both"/>
        <w:rPr>
          <w:rFonts w:ascii="Calibri" w:hAnsi="Calibri"/>
          <w:color w:val="000009"/>
          <w:spacing w:val="-3"/>
          <w:w w:val="110"/>
        </w:rPr>
      </w:pPr>
    </w:p>
    <w:p w14:paraId="2F2870EB" w14:textId="77777777" w:rsidR="00437ED2" w:rsidRPr="00D2555A" w:rsidRDefault="00437ED2" w:rsidP="00437ED2">
      <w:pPr>
        <w:pStyle w:val="Heading3"/>
        <w:spacing w:before="193"/>
        <w:jc w:val="both"/>
        <w:rPr>
          <w:rFonts w:ascii="Calibri" w:hAnsi="Calibri"/>
          <w:color w:val="000009"/>
          <w:spacing w:val="-3"/>
          <w:w w:val="110"/>
        </w:rPr>
      </w:pPr>
      <w:r w:rsidRPr="00D2555A">
        <w:rPr>
          <w:rFonts w:ascii="Calibri" w:hAnsi="Calibri"/>
          <w:color w:val="000009"/>
          <w:spacing w:val="-3"/>
          <w:w w:val="110"/>
        </w:rPr>
        <w:t>Funding</w:t>
      </w:r>
    </w:p>
    <w:p w14:paraId="0E927107" w14:textId="77777777" w:rsidR="00437ED2" w:rsidRDefault="00437ED2" w:rsidP="00437ED2">
      <w:r>
        <w:t>The</w:t>
      </w:r>
      <w:r w:rsidRPr="00D52AC6">
        <w:t xml:space="preserve"> CoC NOFA </w:t>
      </w:r>
      <w:r>
        <w:t>contains language for three different funding opportunities for applicants:</w:t>
      </w:r>
    </w:p>
    <w:p w14:paraId="2306C959" w14:textId="77777777" w:rsidR="00437ED2" w:rsidRDefault="00437ED2" w:rsidP="00437ED2"/>
    <w:p w14:paraId="39D9B045" w14:textId="05678E37" w:rsidR="00437ED2" w:rsidRDefault="00437ED2" w:rsidP="00437ED2">
      <w:pPr>
        <w:numPr>
          <w:ilvl w:val="0"/>
          <w:numId w:val="3"/>
        </w:numPr>
        <w:spacing w:line="259" w:lineRule="auto"/>
        <w:contextualSpacing/>
      </w:pPr>
      <w:r w:rsidRPr="0028468A">
        <w:rPr>
          <w:b/>
        </w:rPr>
        <w:t>Renewal Awards</w:t>
      </w:r>
      <w:r>
        <w:t xml:space="preserve">: Current grantees are eligible for renewal funding in different categories Tier 1 (94% of Annual Renewal Demand) and Tier 2 (6% of Annual Renewal Demand); </w:t>
      </w:r>
    </w:p>
    <w:p w14:paraId="62C36497" w14:textId="257A26FC" w:rsidR="00437ED2" w:rsidRDefault="00437ED2" w:rsidP="00437ED2">
      <w:pPr>
        <w:numPr>
          <w:ilvl w:val="0"/>
          <w:numId w:val="3"/>
        </w:numPr>
        <w:spacing w:line="259" w:lineRule="auto"/>
        <w:contextualSpacing/>
      </w:pPr>
      <w:r w:rsidRPr="00437ED2">
        <w:rPr>
          <w:b/>
        </w:rPr>
        <w:t>Re-allocation Funds</w:t>
      </w:r>
      <w:r w:rsidRPr="00D52AC6">
        <w:t xml:space="preserve">: </w:t>
      </w:r>
      <w:r>
        <w:t>If current grantees request less funding new projects can be created with these funds in the following categories; 1) new permanent supportive housing for chronically homeless individuals and families, 2) rapid re-housing projects for homeless individuals and families coming directly from the streets or emergency shelters, 3) new supportive services only</w:t>
      </w:r>
      <w:r w:rsidRPr="00437ED2">
        <w:t xml:space="preserve"> </w:t>
      </w:r>
      <w:r>
        <w:t>projects for centralized or coordinated assessment, and 4) new dedicated Homeless Management Information System projects.</w:t>
      </w:r>
    </w:p>
    <w:p w14:paraId="7CF6DD87" w14:textId="77777777" w:rsidR="00437ED2" w:rsidRPr="00D2555A" w:rsidRDefault="00437ED2" w:rsidP="00437ED2">
      <w:pPr>
        <w:numPr>
          <w:ilvl w:val="1"/>
          <w:numId w:val="3"/>
        </w:numPr>
        <w:spacing w:line="259" w:lineRule="auto"/>
        <w:contextualSpacing/>
        <w:rPr>
          <w:color w:val="000000"/>
        </w:rPr>
      </w:pPr>
      <w:r w:rsidRPr="00D2555A">
        <w:rPr>
          <w:color w:val="000000"/>
        </w:rPr>
        <w:t xml:space="preserve">Reallocation funds may be available for this funding cycle. </w:t>
      </w:r>
    </w:p>
    <w:p w14:paraId="259D7ABB" w14:textId="34072CC6" w:rsidR="00437ED2" w:rsidRDefault="00437ED2" w:rsidP="00437ED2">
      <w:pPr>
        <w:numPr>
          <w:ilvl w:val="0"/>
          <w:numId w:val="3"/>
        </w:numPr>
        <w:spacing w:after="160" w:line="259" w:lineRule="auto"/>
        <w:contextualSpacing/>
      </w:pPr>
      <w:r w:rsidRPr="0028468A">
        <w:rPr>
          <w:b/>
        </w:rPr>
        <w:t>Permanent Supportive Housing Bonus Projects</w:t>
      </w:r>
      <w:r>
        <w:t>:</w:t>
      </w:r>
      <w:r w:rsidRPr="00D52AC6">
        <w:t xml:space="preserve"> </w:t>
      </w:r>
      <w:r>
        <w:t>New projects may be created through the permanent housing bonus (</w:t>
      </w:r>
      <w:r w:rsidR="00E47BEE">
        <w:t>6</w:t>
      </w:r>
      <w:r>
        <w:t xml:space="preserve">% of Final Pro Rata Need) by developing new permanent supportive housing projects dedicated to serving 100% chronically homeless families and individuals or rapid re-housing projects that will serve homeless individuals and families coming directly from the streets or emergency shelter. </w:t>
      </w:r>
    </w:p>
    <w:p w14:paraId="125F4F67" w14:textId="77777777" w:rsidR="00437ED2" w:rsidRDefault="00437ED2" w:rsidP="00437ED2">
      <w:pPr>
        <w:spacing w:after="160" w:line="259" w:lineRule="auto"/>
        <w:contextualSpacing/>
      </w:pPr>
    </w:p>
    <w:p w14:paraId="573A03DA" w14:textId="1964C822" w:rsidR="00437ED2" w:rsidRPr="00437ED2" w:rsidRDefault="00437ED2" w:rsidP="00437ED2">
      <w:pPr>
        <w:spacing w:after="160" w:line="259" w:lineRule="auto"/>
        <w:contextualSpacing/>
        <w:jc w:val="center"/>
        <w:rPr>
          <w:b/>
        </w:rPr>
      </w:pPr>
      <w:r w:rsidRPr="00437ED2">
        <w:rPr>
          <w:b/>
        </w:rPr>
        <w:t>Alaska Balance of State</w:t>
      </w:r>
      <w:r>
        <w:rPr>
          <w:b/>
        </w:rPr>
        <w:t xml:space="preserve"> (AK-501)</w:t>
      </w:r>
      <w:r w:rsidRPr="00437ED2">
        <w:rPr>
          <w:b/>
        </w:rPr>
        <w:t xml:space="preserve"> – Funding Available</w:t>
      </w:r>
    </w:p>
    <w:tbl>
      <w:tblPr>
        <w:tblW w:w="0" w:type="auto"/>
        <w:jc w:val="center"/>
        <w:tblLayout w:type="fixed"/>
        <w:tblCellMar>
          <w:left w:w="0" w:type="dxa"/>
          <w:right w:w="0" w:type="dxa"/>
        </w:tblCellMar>
        <w:tblLook w:val="01E0" w:firstRow="1" w:lastRow="1" w:firstColumn="1" w:lastColumn="1" w:noHBand="0" w:noVBand="0"/>
      </w:tblPr>
      <w:tblGrid>
        <w:gridCol w:w="5750"/>
        <w:gridCol w:w="1605"/>
      </w:tblGrid>
      <w:tr w:rsidR="00437ED2" w:rsidRPr="00D2555A" w14:paraId="79DE578F" w14:textId="77777777" w:rsidTr="00676438">
        <w:trPr>
          <w:trHeight w:hRule="exact" w:val="336"/>
          <w:jc w:val="center"/>
        </w:trPr>
        <w:tc>
          <w:tcPr>
            <w:tcW w:w="5750" w:type="dxa"/>
            <w:tcBorders>
              <w:top w:val="single" w:sz="8" w:space="0" w:color="000000"/>
              <w:left w:val="single" w:sz="8" w:space="0" w:color="000000"/>
              <w:bottom w:val="single" w:sz="8" w:space="0" w:color="D9D9D9"/>
              <w:right w:val="single" w:sz="8" w:space="0" w:color="D9D9D9"/>
            </w:tcBorders>
            <w:hideMark/>
          </w:tcPr>
          <w:p w14:paraId="5CF77FB9" w14:textId="35ECDF6C" w:rsidR="00437ED2" w:rsidRPr="00D2555A" w:rsidRDefault="00437ED2" w:rsidP="00E47BEE">
            <w:pPr>
              <w:pStyle w:val="TableParagraph"/>
              <w:spacing w:before="47"/>
              <w:ind w:left="97"/>
              <w:rPr>
                <w:rFonts w:eastAsia="Tahoma" w:cs="Tahoma"/>
              </w:rPr>
            </w:pPr>
            <w:r w:rsidRPr="00D2555A">
              <w:t>Tier</w:t>
            </w:r>
            <w:r w:rsidRPr="00D2555A">
              <w:rPr>
                <w:spacing w:val="-1"/>
              </w:rPr>
              <w:t xml:space="preserve"> </w:t>
            </w:r>
            <w:r w:rsidRPr="00D2555A">
              <w:t xml:space="preserve">1 </w:t>
            </w:r>
            <w:r w:rsidRPr="00D2555A">
              <w:rPr>
                <w:spacing w:val="-1"/>
              </w:rPr>
              <w:t>Amount</w:t>
            </w:r>
            <w:r w:rsidRPr="00D2555A">
              <w:rPr>
                <w:spacing w:val="-2"/>
              </w:rPr>
              <w:t xml:space="preserve"> </w:t>
            </w:r>
            <w:r>
              <w:rPr>
                <w:spacing w:val="-2"/>
              </w:rPr>
              <w:t>(94</w:t>
            </w:r>
            <w:r w:rsidRPr="00D2555A">
              <w:rPr>
                <w:spacing w:val="-2"/>
              </w:rPr>
              <w:t>% of Annual Renewal Demand)</w:t>
            </w:r>
          </w:p>
        </w:tc>
        <w:tc>
          <w:tcPr>
            <w:tcW w:w="1605" w:type="dxa"/>
            <w:tcBorders>
              <w:top w:val="single" w:sz="8" w:space="0" w:color="000000"/>
              <w:left w:val="single" w:sz="8" w:space="0" w:color="D9D9D9"/>
              <w:bottom w:val="single" w:sz="8" w:space="0" w:color="D9D9D9"/>
              <w:right w:val="single" w:sz="8" w:space="0" w:color="000000"/>
            </w:tcBorders>
            <w:hideMark/>
          </w:tcPr>
          <w:p w14:paraId="1DEBCB2E" w14:textId="01E324A3" w:rsidR="00437ED2" w:rsidRPr="00D2555A" w:rsidRDefault="00437ED2" w:rsidP="00E47BEE">
            <w:pPr>
              <w:pStyle w:val="TableParagraph"/>
              <w:spacing w:before="47"/>
              <w:rPr>
                <w:rFonts w:eastAsia="Tahoma" w:cs="Tahoma"/>
              </w:rPr>
            </w:pPr>
            <w:r w:rsidRPr="00D2555A">
              <w:rPr>
                <w:spacing w:val="-1"/>
              </w:rPr>
              <w:t>$</w:t>
            </w:r>
            <w:r w:rsidR="00E47BEE">
              <w:rPr>
                <w:spacing w:val="-1"/>
              </w:rPr>
              <w:t>694,003</w:t>
            </w:r>
          </w:p>
        </w:tc>
      </w:tr>
      <w:tr w:rsidR="00437ED2" w:rsidRPr="00D2555A" w14:paraId="18B2E06D" w14:textId="77777777" w:rsidTr="00676438">
        <w:trPr>
          <w:trHeight w:hRule="exact" w:val="334"/>
          <w:jc w:val="center"/>
        </w:trPr>
        <w:tc>
          <w:tcPr>
            <w:tcW w:w="5750" w:type="dxa"/>
            <w:tcBorders>
              <w:top w:val="single" w:sz="8" w:space="0" w:color="D9D9D9"/>
              <w:left w:val="single" w:sz="8" w:space="0" w:color="000000"/>
              <w:bottom w:val="single" w:sz="8" w:space="0" w:color="D9D9D9"/>
              <w:right w:val="single" w:sz="8" w:space="0" w:color="D9D9D9"/>
            </w:tcBorders>
            <w:hideMark/>
          </w:tcPr>
          <w:p w14:paraId="61D1FD76" w14:textId="4DF64335" w:rsidR="00437ED2" w:rsidRPr="00D2555A" w:rsidRDefault="00437ED2" w:rsidP="00437ED2">
            <w:pPr>
              <w:pStyle w:val="TableParagraph"/>
              <w:spacing w:before="47" w:line="265" w:lineRule="exact"/>
              <w:ind w:left="97"/>
              <w:rPr>
                <w:rFonts w:eastAsia="Tahoma" w:cs="Tahoma"/>
              </w:rPr>
            </w:pPr>
            <w:r w:rsidRPr="00D2555A">
              <w:t>Tier</w:t>
            </w:r>
            <w:r w:rsidRPr="00D2555A">
              <w:rPr>
                <w:spacing w:val="-1"/>
              </w:rPr>
              <w:t xml:space="preserve"> </w:t>
            </w:r>
            <w:r w:rsidRPr="00D2555A">
              <w:t xml:space="preserve">2 </w:t>
            </w:r>
            <w:proofErr w:type="gramStart"/>
            <w:r w:rsidRPr="00D2555A">
              <w:rPr>
                <w:spacing w:val="-1"/>
              </w:rPr>
              <w:t>Amount</w:t>
            </w:r>
            <w:r w:rsidRPr="00D2555A">
              <w:rPr>
                <w:spacing w:val="-2"/>
              </w:rPr>
              <w:t xml:space="preserve"> </w:t>
            </w:r>
            <w:r>
              <w:rPr>
                <w:spacing w:val="-2"/>
              </w:rPr>
              <w:t xml:space="preserve"> (</w:t>
            </w:r>
            <w:proofErr w:type="gramEnd"/>
            <w:r>
              <w:rPr>
                <w:spacing w:val="-2"/>
              </w:rPr>
              <w:t>6</w:t>
            </w:r>
            <w:r w:rsidRPr="00D2555A">
              <w:rPr>
                <w:spacing w:val="-2"/>
              </w:rPr>
              <w:t>% of Annual Renewal Demand)</w:t>
            </w:r>
          </w:p>
        </w:tc>
        <w:tc>
          <w:tcPr>
            <w:tcW w:w="1605" w:type="dxa"/>
            <w:tcBorders>
              <w:top w:val="single" w:sz="8" w:space="0" w:color="D9D9D9"/>
              <w:left w:val="single" w:sz="8" w:space="0" w:color="D9D9D9"/>
              <w:bottom w:val="single" w:sz="8" w:space="0" w:color="D9D9D9"/>
              <w:right w:val="single" w:sz="8" w:space="0" w:color="000000"/>
            </w:tcBorders>
            <w:hideMark/>
          </w:tcPr>
          <w:p w14:paraId="4FF58317" w14:textId="0271E5F0" w:rsidR="00437ED2" w:rsidRPr="00D2555A" w:rsidRDefault="00437ED2" w:rsidP="00E47BEE">
            <w:pPr>
              <w:pStyle w:val="TableParagraph"/>
              <w:spacing w:before="47" w:line="265" w:lineRule="exact"/>
              <w:rPr>
                <w:rFonts w:eastAsia="Tahoma" w:cs="Tahoma"/>
              </w:rPr>
            </w:pPr>
            <w:r w:rsidRPr="00D2555A">
              <w:rPr>
                <w:spacing w:val="-1"/>
              </w:rPr>
              <w:t>$</w:t>
            </w:r>
            <w:r w:rsidR="00E47BEE">
              <w:rPr>
                <w:spacing w:val="-1"/>
              </w:rPr>
              <w:t>44,298</w:t>
            </w:r>
          </w:p>
        </w:tc>
      </w:tr>
      <w:tr w:rsidR="00437ED2" w:rsidRPr="00D2555A" w14:paraId="33592413" w14:textId="77777777" w:rsidTr="00676438">
        <w:trPr>
          <w:trHeight w:hRule="exact" w:val="312"/>
          <w:jc w:val="center"/>
        </w:trPr>
        <w:tc>
          <w:tcPr>
            <w:tcW w:w="5750" w:type="dxa"/>
            <w:tcBorders>
              <w:top w:val="single" w:sz="8" w:space="0" w:color="D9D9D9"/>
              <w:left w:val="single" w:sz="8" w:space="0" w:color="000000"/>
              <w:bottom w:val="single" w:sz="6" w:space="0" w:color="D9D9D9"/>
              <w:right w:val="single" w:sz="8" w:space="0" w:color="D9D9D9"/>
            </w:tcBorders>
            <w:hideMark/>
          </w:tcPr>
          <w:p w14:paraId="21586BA0" w14:textId="623F82C6" w:rsidR="00437ED2" w:rsidRPr="00D2555A" w:rsidRDefault="00437ED2" w:rsidP="00E47BEE">
            <w:pPr>
              <w:pStyle w:val="TableParagraph"/>
              <w:spacing w:before="33"/>
              <w:ind w:left="97"/>
              <w:rPr>
                <w:rFonts w:eastAsia="Tahoma" w:cs="Tahoma"/>
              </w:rPr>
            </w:pPr>
            <w:r w:rsidRPr="00D2555A">
              <w:rPr>
                <w:b/>
                <w:spacing w:val="-1"/>
              </w:rPr>
              <w:t>Max</w:t>
            </w:r>
            <w:r w:rsidRPr="00D2555A">
              <w:rPr>
                <w:b/>
              </w:rPr>
              <w:t xml:space="preserve"> Renewal/Reallocation </w:t>
            </w:r>
            <w:r w:rsidRPr="00D2555A">
              <w:rPr>
                <w:b/>
                <w:spacing w:val="-2"/>
              </w:rPr>
              <w:t>Funds</w:t>
            </w:r>
            <w:r w:rsidRPr="00D2555A">
              <w:rPr>
                <w:b/>
              </w:rPr>
              <w:t xml:space="preserve"> </w:t>
            </w:r>
            <w:r w:rsidRPr="00D2555A">
              <w:rPr>
                <w:b/>
                <w:spacing w:val="-1"/>
              </w:rPr>
              <w:t>Available</w:t>
            </w:r>
            <w:r w:rsidRPr="00D2555A">
              <w:rPr>
                <w:b/>
                <w:spacing w:val="1"/>
              </w:rPr>
              <w:t xml:space="preserve"> </w:t>
            </w:r>
            <w:r w:rsidRPr="00D2555A">
              <w:rPr>
                <w:b/>
                <w:spacing w:val="-2"/>
              </w:rPr>
              <w:t xml:space="preserve">for </w:t>
            </w:r>
            <w:r>
              <w:rPr>
                <w:b/>
                <w:spacing w:val="-1"/>
              </w:rPr>
              <w:t>2017</w:t>
            </w:r>
          </w:p>
        </w:tc>
        <w:tc>
          <w:tcPr>
            <w:tcW w:w="1605" w:type="dxa"/>
            <w:tcBorders>
              <w:top w:val="single" w:sz="8" w:space="0" w:color="D9D9D9"/>
              <w:left w:val="single" w:sz="8" w:space="0" w:color="D9D9D9"/>
              <w:bottom w:val="single" w:sz="6" w:space="0" w:color="D9D9D9"/>
              <w:right w:val="single" w:sz="8" w:space="0" w:color="000000"/>
            </w:tcBorders>
            <w:hideMark/>
          </w:tcPr>
          <w:p w14:paraId="58258B2D" w14:textId="668ED643" w:rsidR="00437ED2" w:rsidRPr="00D2555A" w:rsidRDefault="00437ED2" w:rsidP="00E47BEE">
            <w:pPr>
              <w:pStyle w:val="TableParagraph"/>
              <w:spacing w:before="33"/>
              <w:rPr>
                <w:rFonts w:eastAsia="Tahoma" w:cs="Tahoma"/>
                <w:b/>
              </w:rPr>
            </w:pPr>
            <w:r w:rsidRPr="00D2555A">
              <w:rPr>
                <w:rFonts w:eastAsia="Tahoma" w:cs="Tahoma"/>
                <w:b/>
              </w:rPr>
              <w:t>$</w:t>
            </w:r>
            <w:r w:rsidR="00E47BEE">
              <w:rPr>
                <w:rFonts w:eastAsia="Tahoma" w:cs="Tahoma"/>
                <w:b/>
              </w:rPr>
              <w:t>738,301</w:t>
            </w:r>
          </w:p>
        </w:tc>
      </w:tr>
      <w:tr w:rsidR="00437ED2" w:rsidRPr="00D2555A" w14:paraId="04DE127E" w14:textId="77777777" w:rsidTr="00676438">
        <w:trPr>
          <w:trHeight w:hRule="exact" w:val="304"/>
          <w:jc w:val="center"/>
        </w:trPr>
        <w:tc>
          <w:tcPr>
            <w:tcW w:w="5750" w:type="dxa"/>
            <w:tcBorders>
              <w:top w:val="single" w:sz="6" w:space="0" w:color="D9D9D9"/>
              <w:left w:val="single" w:sz="8" w:space="0" w:color="000000"/>
              <w:bottom w:val="single" w:sz="6" w:space="0" w:color="D9D9D9"/>
              <w:right w:val="nil"/>
            </w:tcBorders>
          </w:tcPr>
          <w:p w14:paraId="7DC9C7DD" w14:textId="77777777" w:rsidR="00437ED2" w:rsidRPr="00D2555A" w:rsidRDefault="00437ED2" w:rsidP="00E47BEE">
            <w:pPr>
              <w:widowControl w:val="0"/>
            </w:pPr>
          </w:p>
        </w:tc>
        <w:tc>
          <w:tcPr>
            <w:tcW w:w="1605" w:type="dxa"/>
            <w:tcBorders>
              <w:top w:val="single" w:sz="6" w:space="0" w:color="D9D9D9"/>
              <w:left w:val="nil"/>
              <w:bottom w:val="single" w:sz="6" w:space="0" w:color="D9D9D9"/>
              <w:right w:val="single" w:sz="8" w:space="0" w:color="000000"/>
            </w:tcBorders>
          </w:tcPr>
          <w:p w14:paraId="410556C1" w14:textId="77777777" w:rsidR="00437ED2" w:rsidRPr="00D2555A" w:rsidRDefault="00437ED2" w:rsidP="00E47BEE">
            <w:pPr>
              <w:widowControl w:val="0"/>
            </w:pPr>
          </w:p>
        </w:tc>
      </w:tr>
      <w:tr w:rsidR="00437ED2" w:rsidRPr="00D2555A" w14:paraId="4B8FEA7C" w14:textId="77777777" w:rsidTr="00676438">
        <w:trPr>
          <w:trHeight w:hRule="exact" w:val="342"/>
          <w:jc w:val="center"/>
        </w:trPr>
        <w:tc>
          <w:tcPr>
            <w:tcW w:w="5750" w:type="dxa"/>
            <w:tcBorders>
              <w:top w:val="single" w:sz="6" w:space="0" w:color="D9D9D9"/>
              <w:left w:val="single" w:sz="8" w:space="0" w:color="000000"/>
              <w:bottom w:val="single" w:sz="6" w:space="0" w:color="D9D9D9"/>
              <w:right w:val="nil"/>
            </w:tcBorders>
            <w:hideMark/>
          </w:tcPr>
          <w:p w14:paraId="56782039" w14:textId="1A43BF1B" w:rsidR="00437ED2" w:rsidRPr="00676438" w:rsidRDefault="00437ED2" w:rsidP="00E47BEE">
            <w:pPr>
              <w:pStyle w:val="TableParagraph"/>
              <w:spacing w:before="47"/>
              <w:rPr>
                <w:rFonts w:eastAsia="Tahoma" w:cs="Tahoma"/>
              </w:rPr>
            </w:pPr>
            <w:r w:rsidRPr="00676438">
              <w:rPr>
                <w:spacing w:val="-1"/>
              </w:rPr>
              <w:t xml:space="preserve">  Bonus Projects (</w:t>
            </w:r>
            <w:r w:rsidR="00E47BEE" w:rsidRPr="00676438">
              <w:rPr>
                <w:spacing w:val="-1"/>
              </w:rPr>
              <w:t>6</w:t>
            </w:r>
            <w:r w:rsidRPr="00676438">
              <w:rPr>
                <w:spacing w:val="-1"/>
              </w:rPr>
              <w:t>% of FPRN)</w:t>
            </w:r>
          </w:p>
        </w:tc>
        <w:tc>
          <w:tcPr>
            <w:tcW w:w="1605" w:type="dxa"/>
            <w:tcBorders>
              <w:top w:val="single" w:sz="6" w:space="0" w:color="D9D9D9"/>
              <w:left w:val="nil"/>
              <w:bottom w:val="single" w:sz="6" w:space="0" w:color="D9D9D9"/>
              <w:right w:val="single" w:sz="8" w:space="0" w:color="000000"/>
            </w:tcBorders>
            <w:hideMark/>
          </w:tcPr>
          <w:p w14:paraId="59790A3D" w14:textId="7F4F6F92" w:rsidR="00437ED2" w:rsidRPr="00676438" w:rsidRDefault="00437ED2" w:rsidP="00E47BEE">
            <w:pPr>
              <w:pStyle w:val="TableParagraph"/>
              <w:spacing w:before="47"/>
              <w:rPr>
                <w:spacing w:val="-1"/>
              </w:rPr>
            </w:pPr>
            <w:r w:rsidRPr="00676438">
              <w:rPr>
                <w:spacing w:val="-1"/>
              </w:rPr>
              <w:t>$</w:t>
            </w:r>
            <w:r w:rsidR="00E47BEE" w:rsidRPr="00676438">
              <w:rPr>
                <w:spacing w:val="-1"/>
              </w:rPr>
              <w:t>64,076</w:t>
            </w:r>
            <w:r w:rsidRPr="00676438">
              <w:rPr>
                <w:spacing w:val="-1"/>
              </w:rPr>
              <w:t>*</w:t>
            </w:r>
          </w:p>
          <w:p w14:paraId="138AB6B5" w14:textId="77777777" w:rsidR="00437ED2" w:rsidRPr="00676438" w:rsidRDefault="00437ED2" w:rsidP="00E47BEE">
            <w:pPr>
              <w:pStyle w:val="TableParagraph"/>
              <w:spacing w:before="47"/>
              <w:rPr>
                <w:rFonts w:eastAsia="Tahoma" w:cs="Tahoma"/>
              </w:rPr>
            </w:pPr>
          </w:p>
        </w:tc>
      </w:tr>
      <w:tr w:rsidR="00437ED2" w:rsidRPr="00D2555A" w14:paraId="333E2587" w14:textId="77777777" w:rsidTr="00676438">
        <w:trPr>
          <w:trHeight w:hRule="exact" w:val="342"/>
          <w:jc w:val="center"/>
        </w:trPr>
        <w:tc>
          <w:tcPr>
            <w:tcW w:w="5750" w:type="dxa"/>
            <w:tcBorders>
              <w:top w:val="single" w:sz="6" w:space="0" w:color="D9D9D9"/>
              <w:left w:val="single" w:sz="8" w:space="0" w:color="000000"/>
              <w:bottom w:val="single" w:sz="6" w:space="0" w:color="D9D9D9"/>
              <w:right w:val="nil"/>
            </w:tcBorders>
          </w:tcPr>
          <w:p w14:paraId="6B2381BE" w14:textId="77777777" w:rsidR="00437ED2" w:rsidRPr="00676438" w:rsidRDefault="00437ED2" w:rsidP="00E47BEE">
            <w:pPr>
              <w:pStyle w:val="TableParagraph"/>
              <w:spacing w:before="47"/>
              <w:ind w:left="97"/>
              <w:rPr>
                <w:spacing w:val="-1"/>
              </w:rPr>
            </w:pPr>
            <w:r w:rsidRPr="00676438">
              <w:rPr>
                <w:spacing w:val="-1"/>
              </w:rPr>
              <w:t>Planning Funds (3% of FPRN)</w:t>
            </w:r>
          </w:p>
          <w:p w14:paraId="4C35490A" w14:textId="77777777" w:rsidR="00437ED2" w:rsidRPr="00676438" w:rsidRDefault="00437ED2" w:rsidP="00E47BEE">
            <w:pPr>
              <w:pStyle w:val="TableParagraph"/>
              <w:spacing w:before="47"/>
              <w:ind w:left="97"/>
              <w:rPr>
                <w:spacing w:val="-1"/>
              </w:rPr>
            </w:pPr>
          </w:p>
        </w:tc>
        <w:tc>
          <w:tcPr>
            <w:tcW w:w="1605" w:type="dxa"/>
            <w:tcBorders>
              <w:top w:val="single" w:sz="6" w:space="0" w:color="D9D9D9"/>
              <w:left w:val="nil"/>
              <w:bottom w:val="single" w:sz="6" w:space="0" w:color="D9D9D9"/>
              <w:right w:val="single" w:sz="8" w:space="0" w:color="000000"/>
            </w:tcBorders>
          </w:tcPr>
          <w:p w14:paraId="333FD794" w14:textId="257838AA" w:rsidR="00437ED2" w:rsidRPr="00676438" w:rsidRDefault="00437ED2" w:rsidP="00E47BEE">
            <w:pPr>
              <w:pStyle w:val="TableParagraph"/>
              <w:spacing w:before="47"/>
              <w:rPr>
                <w:spacing w:val="-1"/>
              </w:rPr>
            </w:pPr>
            <w:r w:rsidRPr="00676438">
              <w:rPr>
                <w:spacing w:val="-1"/>
              </w:rPr>
              <w:t>$</w:t>
            </w:r>
            <w:r w:rsidR="00E47BEE" w:rsidRPr="00676438">
              <w:rPr>
                <w:spacing w:val="-1"/>
              </w:rPr>
              <w:t>32,038</w:t>
            </w:r>
            <w:r w:rsidRPr="00676438">
              <w:rPr>
                <w:spacing w:val="-1"/>
              </w:rPr>
              <w:t>*</w:t>
            </w:r>
          </w:p>
        </w:tc>
      </w:tr>
      <w:tr w:rsidR="00437ED2" w:rsidRPr="00D2555A" w14:paraId="2BCE3889" w14:textId="77777777" w:rsidTr="00676438">
        <w:trPr>
          <w:trHeight w:hRule="exact" w:val="342"/>
          <w:jc w:val="center"/>
        </w:trPr>
        <w:tc>
          <w:tcPr>
            <w:tcW w:w="5750" w:type="dxa"/>
            <w:tcBorders>
              <w:top w:val="single" w:sz="6" w:space="0" w:color="D9D9D9"/>
              <w:left w:val="single" w:sz="8" w:space="0" w:color="000000"/>
              <w:bottom w:val="single" w:sz="8" w:space="0" w:color="000000"/>
              <w:right w:val="nil"/>
            </w:tcBorders>
          </w:tcPr>
          <w:p w14:paraId="723280EF" w14:textId="77777777" w:rsidR="00437ED2" w:rsidRPr="00676438" w:rsidRDefault="00437ED2" w:rsidP="00E47BEE">
            <w:pPr>
              <w:pStyle w:val="TableParagraph"/>
              <w:spacing w:before="47"/>
              <w:ind w:left="97"/>
              <w:rPr>
                <w:b/>
                <w:spacing w:val="-1"/>
              </w:rPr>
            </w:pPr>
            <w:r w:rsidRPr="00676438">
              <w:rPr>
                <w:b/>
                <w:spacing w:val="-1"/>
              </w:rPr>
              <w:t>Total Eligible CoC Application Request</w:t>
            </w:r>
          </w:p>
        </w:tc>
        <w:tc>
          <w:tcPr>
            <w:tcW w:w="1605" w:type="dxa"/>
            <w:tcBorders>
              <w:top w:val="single" w:sz="6" w:space="0" w:color="D9D9D9"/>
              <w:left w:val="nil"/>
              <w:bottom w:val="single" w:sz="8" w:space="0" w:color="000000"/>
              <w:right w:val="single" w:sz="8" w:space="0" w:color="000000"/>
            </w:tcBorders>
          </w:tcPr>
          <w:p w14:paraId="16894950" w14:textId="10229891" w:rsidR="00437ED2" w:rsidRPr="00676438" w:rsidRDefault="00437ED2" w:rsidP="00E47BEE">
            <w:pPr>
              <w:pStyle w:val="TableParagraph"/>
              <w:spacing w:before="47"/>
              <w:rPr>
                <w:b/>
                <w:spacing w:val="-1"/>
              </w:rPr>
            </w:pPr>
            <w:r w:rsidRPr="00676438">
              <w:rPr>
                <w:b/>
                <w:spacing w:val="-1"/>
              </w:rPr>
              <w:t>$</w:t>
            </w:r>
            <w:r w:rsidR="00E47BEE" w:rsidRPr="00676438">
              <w:rPr>
                <w:b/>
                <w:spacing w:val="-1"/>
              </w:rPr>
              <w:t>834,415</w:t>
            </w:r>
            <w:r w:rsidRPr="00676438">
              <w:rPr>
                <w:b/>
                <w:spacing w:val="-1"/>
              </w:rPr>
              <w:t>*</w:t>
            </w:r>
          </w:p>
        </w:tc>
      </w:tr>
    </w:tbl>
    <w:p w14:paraId="7551A663" w14:textId="58692118" w:rsidR="00437ED2" w:rsidRPr="0028468A" w:rsidRDefault="00437ED2" w:rsidP="00437ED2">
      <w:pPr>
        <w:ind w:left="720"/>
        <w:jc w:val="both"/>
        <w:rPr>
          <w:sz w:val="18"/>
          <w:szCs w:val="18"/>
        </w:rPr>
      </w:pPr>
      <w:r>
        <w:rPr>
          <w:sz w:val="18"/>
          <w:szCs w:val="18"/>
        </w:rPr>
        <w:t xml:space="preserve">       *HUD has not released the FPRN so an estimate was used for the bonus projects and planning funds. </w:t>
      </w:r>
    </w:p>
    <w:p w14:paraId="6D75D84A" w14:textId="77777777" w:rsidR="00437ED2" w:rsidRDefault="00437ED2" w:rsidP="00437ED2">
      <w:pPr>
        <w:spacing w:after="160" w:line="259" w:lineRule="auto"/>
        <w:contextualSpacing/>
      </w:pPr>
    </w:p>
    <w:p w14:paraId="66AA5269" w14:textId="6F4C246D" w:rsidR="00437ED2" w:rsidRDefault="00437ED2" w:rsidP="00437ED2">
      <w:pPr>
        <w:spacing w:line="259" w:lineRule="auto"/>
        <w:ind w:left="720"/>
        <w:contextualSpacing/>
      </w:pPr>
    </w:p>
    <w:p w14:paraId="2BD979C7" w14:textId="77777777" w:rsidR="00437ED2" w:rsidRDefault="00437ED2" w:rsidP="00437ED2">
      <w:pPr>
        <w:spacing w:line="259" w:lineRule="auto"/>
        <w:ind w:left="720"/>
        <w:contextualSpacing/>
      </w:pPr>
    </w:p>
    <w:p w14:paraId="51219884" w14:textId="77777777" w:rsidR="00437ED2" w:rsidRDefault="00437ED2" w:rsidP="00437ED2">
      <w:pPr>
        <w:spacing w:line="259" w:lineRule="auto"/>
        <w:ind w:left="720"/>
        <w:contextualSpacing/>
      </w:pPr>
    </w:p>
    <w:p w14:paraId="10E4D5E6" w14:textId="77777777" w:rsidR="00437ED2" w:rsidRDefault="00437ED2" w:rsidP="00437ED2">
      <w:pPr>
        <w:spacing w:line="259" w:lineRule="auto"/>
        <w:ind w:left="720"/>
        <w:contextualSpacing/>
      </w:pPr>
    </w:p>
    <w:p w14:paraId="35EE9925" w14:textId="77777777" w:rsidR="00437ED2" w:rsidRDefault="00437ED2" w:rsidP="00437ED2">
      <w:pPr>
        <w:spacing w:line="259" w:lineRule="auto"/>
        <w:ind w:left="720"/>
        <w:contextualSpacing/>
      </w:pPr>
    </w:p>
    <w:p w14:paraId="1D75E9F3" w14:textId="77777777" w:rsidR="00437ED2" w:rsidRDefault="00437ED2" w:rsidP="00437ED2">
      <w:pPr>
        <w:spacing w:line="259" w:lineRule="auto"/>
        <w:ind w:left="720"/>
        <w:contextualSpacing/>
      </w:pPr>
    </w:p>
    <w:p w14:paraId="4F9CCA05" w14:textId="77777777" w:rsidR="00437ED2" w:rsidRDefault="00437ED2" w:rsidP="00437ED2">
      <w:pPr>
        <w:spacing w:line="259" w:lineRule="auto"/>
        <w:ind w:left="720"/>
        <w:contextualSpacing/>
      </w:pPr>
    </w:p>
    <w:p w14:paraId="4CFF0B3D" w14:textId="77777777" w:rsidR="00437ED2" w:rsidRDefault="00437ED2" w:rsidP="00437ED2">
      <w:pPr>
        <w:spacing w:line="259" w:lineRule="auto"/>
        <w:ind w:left="720"/>
        <w:contextualSpacing/>
      </w:pPr>
    </w:p>
    <w:p w14:paraId="6F5F12CD" w14:textId="77777777" w:rsidR="00437ED2" w:rsidRDefault="00437ED2" w:rsidP="00437ED2">
      <w:pPr>
        <w:spacing w:line="259" w:lineRule="auto"/>
        <w:ind w:left="720"/>
        <w:contextualSpacing/>
      </w:pPr>
    </w:p>
    <w:p w14:paraId="2D61350A" w14:textId="77777777" w:rsidR="00437ED2" w:rsidRDefault="00437ED2" w:rsidP="00437ED2">
      <w:pPr>
        <w:spacing w:line="259" w:lineRule="auto"/>
        <w:ind w:left="720"/>
        <w:contextualSpacing/>
      </w:pPr>
    </w:p>
    <w:p w14:paraId="053C9023" w14:textId="77777777" w:rsidR="00437ED2" w:rsidRDefault="00437ED2" w:rsidP="00437ED2">
      <w:pPr>
        <w:spacing w:line="259" w:lineRule="auto"/>
        <w:ind w:left="720"/>
        <w:contextualSpacing/>
      </w:pPr>
    </w:p>
    <w:p w14:paraId="7F723779" w14:textId="77777777" w:rsidR="00437ED2" w:rsidRDefault="00437ED2" w:rsidP="00437ED2">
      <w:pPr>
        <w:spacing w:line="259" w:lineRule="auto"/>
        <w:ind w:left="720"/>
        <w:contextualSpacing/>
      </w:pPr>
    </w:p>
    <w:p w14:paraId="7FA28C0E" w14:textId="77777777" w:rsidR="00437ED2" w:rsidRPr="00FE776F" w:rsidRDefault="00437ED2" w:rsidP="00437ED2">
      <w:pPr>
        <w:rPr>
          <w:b/>
        </w:rPr>
      </w:pPr>
      <w:r w:rsidRPr="00FE776F">
        <w:rPr>
          <w:b/>
        </w:rPr>
        <w:t>Deadline</w:t>
      </w:r>
    </w:p>
    <w:p w14:paraId="746EE42B" w14:textId="4B7231E5" w:rsidR="00437ED2" w:rsidRDefault="00437ED2" w:rsidP="00437ED2">
      <w:r>
        <w:t>The Renewal Program Application, Leveraging Chart</w:t>
      </w:r>
      <w:r w:rsidRPr="00D2555A">
        <w:rPr>
          <w:color w:val="000000"/>
        </w:rPr>
        <w:t xml:space="preserve">, and most current HUD APR, </w:t>
      </w:r>
      <w:r>
        <w:t xml:space="preserve">are due via email to Brian Wilson, Coalition Executive Director, at </w:t>
      </w:r>
      <w:hyperlink r:id="rId11" w:history="1">
        <w:r w:rsidRPr="003826FF">
          <w:rPr>
            <w:rStyle w:val="Hyperlink"/>
          </w:rPr>
          <w:t>director@alaskahousing-homeless.org</w:t>
        </w:r>
      </w:hyperlink>
      <w:r>
        <w:t xml:space="preserve"> by </w:t>
      </w:r>
      <w:r w:rsidR="00D8494F">
        <w:rPr>
          <w:b/>
        </w:rPr>
        <w:t>August 17</w:t>
      </w:r>
      <w:r w:rsidRPr="00437ED2">
        <w:rPr>
          <w:b/>
        </w:rPr>
        <w:t>, 2017 at 3:00 p.m.</w:t>
      </w:r>
      <w:r>
        <w:t xml:space="preserve"> </w:t>
      </w:r>
    </w:p>
    <w:p w14:paraId="636622F0" w14:textId="77777777" w:rsidR="00437ED2" w:rsidRDefault="00437ED2" w:rsidP="00437ED2"/>
    <w:p w14:paraId="78D99AF2" w14:textId="77777777" w:rsidR="00437ED2" w:rsidRDefault="00437ED2" w:rsidP="00437ED2">
      <w:pPr>
        <w:pStyle w:val="ListParagraph"/>
        <w:numPr>
          <w:ilvl w:val="0"/>
          <w:numId w:val="5"/>
        </w:numPr>
      </w:pPr>
      <w:r w:rsidRPr="00437ED2">
        <w:rPr>
          <w:b/>
        </w:rPr>
        <w:t>Reminder:</w:t>
      </w:r>
      <w:r>
        <w:t xml:space="preserve"> If an agency is applying for more than one project, each project requires a Program Application and Leveraging Chart. </w:t>
      </w:r>
    </w:p>
    <w:p w14:paraId="3AE44CE1" w14:textId="77777777" w:rsidR="00437ED2" w:rsidRDefault="00437ED2" w:rsidP="00437ED2"/>
    <w:p w14:paraId="19E3E16F" w14:textId="60572ACD" w:rsidR="00437ED2" w:rsidRDefault="00437ED2" w:rsidP="00437ED2">
      <w:r>
        <w:t xml:space="preserve">All completed applications must be sent as a Word document with a leveraging chart in Excel. Questions should be directed to Brian Wilson. </w:t>
      </w:r>
    </w:p>
    <w:p w14:paraId="5165B7F8" w14:textId="77777777" w:rsidR="00437ED2" w:rsidRDefault="00437ED2" w:rsidP="00437ED2">
      <w:pPr>
        <w:rPr>
          <w:b/>
        </w:rPr>
      </w:pPr>
    </w:p>
    <w:p w14:paraId="564C2BD3" w14:textId="77777777" w:rsidR="00437ED2" w:rsidRPr="00FE776F" w:rsidRDefault="00437ED2" w:rsidP="00437ED2">
      <w:pPr>
        <w:rPr>
          <w:b/>
        </w:rPr>
      </w:pPr>
      <w:r w:rsidRPr="00FE776F">
        <w:rPr>
          <w:b/>
        </w:rPr>
        <w:t>Ranking</w:t>
      </w:r>
    </w:p>
    <w:p w14:paraId="433A28F3" w14:textId="476F42B3" w:rsidR="00437ED2" w:rsidRDefault="00437ED2" w:rsidP="00437ED2">
      <w:r>
        <w:t xml:space="preserve">Project scoring and ranking will incorporate HUD’s priorities as outlined in the CoC NOFA, federal priorities outlined in </w:t>
      </w:r>
      <w:r w:rsidRPr="009D376C">
        <w:rPr>
          <w:i/>
        </w:rPr>
        <w:t>Opening Doors</w:t>
      </w:r>
      <w:r>
        <w:t xml:space="preserve">, and state priorities outlined in </w:t>
      </w:r>
      <w:r w:rsidRPr="009D376C">
        <w:rPr>
          <w:i/>
        </w:rPr>
        <w:t>Alaska’s Plan to End Long Term Homelessness</w:t>
      </w:r>
      <w:r>
        <w:t xml:space="preserve">.  A copy of the ranking committee’s scoring tool is attached.  </w:t>
      </w:r>
    </w:p>
    <w:p w14:paraId="2941D050" w14:textId="77777777" w:rsidR="00437ED2" w:rsidRDefault="00437ED2" w:rsidP="00437ED2">
      <w:pPr>
        <w:numPr>
          <w:ilvl w:val="0"/>
          <w:numId w:val="4"/>
        </w:numPr>
        <w:spacing w:after="160" w:line="259" w:lineRule="auto"/>
        <w:contextualSpacing/>
      </w:pPr>
      <w:r>
        <w:t xml:space="preserve">All agencies interested in renewing or applying for new CoC funding must complete a program application and leverage chart. </w:t>
      </w:r>
    </w:p>
    <w:p w14:paraId="5CE16554" w14:textId="77777777" w:rsidR="00437ED2" w:rsidRDefault="00437ED2" w:rsidP="00437ED2">
      <w:pPr>
        <w:numPr>
          <w:ilvl w:val="0"/>
          <w:numId w:val="4"/>
        </w:numPr>
        <w:spacing w:after="160" w:line="259" w:lineRule="auto"/>
        <w:contextualSpacing/>
      </w:pPr>
      <w:r>
        <w:t xml:space="preserve">If a new PSH or RRH project is being proposed through reallocation of existing funds, it will be ranked based on HUD priorities. </w:t>
      </w:r>
    </w:p>
    <w:p w14:paraId="4DF9204E" w14:textId="77777777" w:rsidR="00437ED2" w:rsidRDefault="00437ED2" w:rsidP="00437ED2">
      <w:pPr>
        <w:numPr>
          <w:ilvl w:val="0"/>
          <w:numId w:val="4"/>
        </w:numPr>
        <w:spacing w:after="160" w:line="259" w:lineRule="auto"/>
        <w:contextualSpacing/>
      </w:pPr>
      <w:r w:rsidRPr="00D73BEB">
        <w:t>The HMIS grant will be placed in Tier 1.</w:t>
      </w:r>
    </w:p>
    <w:p w14:paraId="125E9A22" w14:textId="77777777" w:rsidR="00437ED2" w:rsidRPr="00D73BEB" w:rsidRDefault="00437ED2" w:rsidP="00437ED2">
      <w:pPr>
        <w:spacing w:after="160" w:line="259" w:lineRule="auto"/>
        <w:ind w:left="360"/>
        <w:contextualSpacing/>
      </w:pPr>
    </w:p>
    <w:p w14:paraId="6959338A" w14:textId="77777777" w:rsidR="00437ED2" w:rsidRDefault="00437ED2" w:rsidP="00437ED2">
      <w:r>
        <w:t>Projects will be ranked in HUD priority order by project type (e.g. PH, TH, SSO, etc.) applying the methodology described above. Any remaining projects not fitting in the amount allocated for Tier 1 are placed in Tier 2.</w:t>
      </w:r>
    </w:p>
    <w:p w14:paraId="524BBA4E" w14:textId="77777777" w:rsidR="00437ED2" w:rsidRDefault="00437ED2" w:rsidP="00437ED2">
      <w:pPr>
        <w:rPr>
          <w:b/>
        </w:rPr>
      </w:pPr>
    </w:p>
    <w:p w14:paraId="1E1B21DB" w14:textId="77777777" w:rsidR="00437ED2" w:rsidRDefault="00437ED2" w:rsidP="00437ED2">
      <w:pPr>
        <w:rPr>
          <w:b/>
        </w:rPr>
      </w:pPr>
      <w:r>
        <w:rPr>
          <w:b/>
        </w:rPr>
        <w:t>Notification of Ranking</w:t>
      </w:r>
    </w:p>
    <w:p w14:paraId="11EE978B" w14:textId="284F55BF" w:rsidR="00437ED2" w:rsidRPr="00FE776F" w:rsidRDefault="00437ED2" w:rsidP="00437ED2">
      <w:pPr>
        <w:rPr>
          <w:b/>
        </w:rPr>
      </w:pPr>
      <w:r>
        <w:t>Each applica</w:t>
      </w:r>
      <w:r w:rsidR="000878A9">
        <w:t>nt will be notified by August 30</w:t>
      </w:r>
      <w:r>
        <w:t>, 2017 of the final ranking.</w:t>
      </w:r>
    </w:p>
    <w:p w14:paraId="5BC715F7" w14:textId="77777777" w:rsidR="00437ED2" w:rsidRDefault="00437ED2" w:rsidP="00437ED2">
      <w:pPr>
        <w:spacing w:line="259" w:lineRule="auto"/>
        <w:ind w:left="720"/>
        <w:contextualSpacing/>
      </w:pPr>
    </w:p>
    <w:p w14:paraId="7B9F708B" w14:textId="77777777" w:rsidR="00437ED2" w:rsidRDefault="00437ED2" w:rsidP="00437ED2">
      <w:pPr>
        <w:spacing w:line="259" w:lineRule="auto"/>
        <w:ind w:left="720"/>
        <w:contextualSpacing/>
      </w:pPr>
    </w:p>
    <w:p w14:paraId="2EAD7BDC" w14:textId="77777777" w:rsidR="00437ED2" w:rsidRDefault="00437ED2" w:rsidP="00437ED2">
      <w:pPr>
        <w:spacing w:line="259" w:lineRule="auto"/>
        <w:ind w:left="720"/>
        <w:contextualSpacing/>
      </w:pPr>
    </w:p>
    <w:p w14:paraId="50756809" w14:textId="77777777" w:rsidR="00437ED2" w:rsidRDefault="00437ED2" w:rsidP="00437ED2">
      <w:pPr>
        <w:spacing w:line="259" w:lineRule="auto"/>
        <w:ind w:left="720"/>
        <w:contextualSpacing/>
      </w:pPr>
    </w:p>
    <w:p w14:paraId="4324F530" w14:textId="77777777" w:rsidR="00437ED2" w:rsidRDefault="00437ED2" w:rsidP="00437ED2">
      <w:pPr>
        <w:spacing w:line="259" w:lineRule="auto"/>
        <w:ind w:left="720"/>
        <w:contextualSpacing/>
      </w:pPr>
    </w:p>
    <w:p w14:paraId="7BDF1D0F" w14:textId="77777777" w:rsidR="00437ED2" w:rsidRDefault="00437ED2" w:rsidP="00437ED2">
      <w:pPr>
        <w:spacing w:line="259" w:lineRule="auto"/>
        <w:ind w:left="720"/>
        <w:contextualSpacing/>
      </w:pPr>
    </w:p>
    <w:p w14:paraId="396AB47F" w14:textId="77777777" w:rsidR="00437ED2" w:rsidRDefault="00437ED2" w:rsidP="00437ED2">
      <w:pPr>
        <w:spacing w:line="259" w:lineRule="auto"/>
        <w:ind w:left="720"/>
        <w:contextualSpacing/>
      </w:pPr>
    </w:p>
    <w:p w14:paraId="4D9B4321" w14:textId="77777777" w:rsidR="00437ED2" w:rsidRDefault="00437ED2" w:rsidP="00437ED2">
      <w:pPr>
        <w:spacing w:line="259" w:lineRule="auto"/>
        <w:ind w:left="720"/>
        <w:contextualSpacing/>
      </w:pPr>
    </w:p>
    <w:p w14:paraId="586B1E68" w14:textId="77777777" w:rsidR="00437ED2" w:rsidRDefault="00437ED2" w:rsidP="00437ED2">
      <w:pPr>
        <w:spacing w:line="259" w:lineRule="auto"/>
        <w:ind w:left="720"/>
        <w:contextualSpacing/>
      </w:pPr>
    </w:p>
    <w:p w14:paraId="207A5852" w14:textId="77777777" w:rsidR="00437ED2" w:rsidRDefault="00437ED2" w:rsidP="00437ED2">
      <w:pPr>
        <w:spacing w:line="259" w:lineRule="auto"/>
        <w:ind w:left="720"/>
        <w:contextualSpacing/>
      </w:pPr>
    </w:p>
    <w:p w14:paraId="109B01C8" w14:textId="77777777" w:rsidR="00437ED2" w:rsidRDefault="00437ED2" w:rsidP="00437ED2">
      <w:pPr>
        <w:spacing w:line="259" w:lineRule="auto"/>
        <w:ind w:left="720"/>
        <w:contextualSpacing/>
      </w:pPr>
    </w:p>
    <w:p w14:paraId="25A00DC8" w14:textId="77777777" w:rsidR="00437ED2" w:rsidRDefault="00437ED2" w:rsidP="00437ED2">
      <w:pPr>
        <w:spacing w:line="259" w:lineRule="auto"/>
        <w:ind w:left="720"/>
        <w:contextualSpacing/>
      </w:pPr>
    </w:p>
    <w:p w14:paraId="083D6702" w14:textId="77777777" w:rsidR="00437ED2" w:rsidRDefault="00437ED2" w:rsidP="00437ED2">
      <w:pPr>
        <w:spacing w:line="259" w:lineRule="auto"/>
        <w:ind w:left="720"/>
        <w:contextualSpacing/>
      </w:pPr>
    </w:p>
    <w:p w14:paraId="36A577CB" w14:textId="77777777" w:rsidR="00437ED2" w:rsidRDefault="00437ED2" w:rsidP="00437ED2">
      <w:pPr>
        <w:spacing w:line="259" w:lineRule="auto"/>
        <w:ind w:left="720"/>
        <w:contextualSpacing/>
      </w:pPr>
    </w:p>
    <w:p w14:paraId="04F165D7" w14:textId="77777777" w:rsidR="00437ED2" w:rsidRDefault="00437ED2" w:rsidP="00437ED2">
      <w:pPr>
        <w:spacing w:line="259" w:lineRule="auto"/>
        <w:ind w:left="720"/>
        <w:contextualSpacing/>
      </w:pPr>
    </w:p>
    <w:p w14:paraId="05901625" w14:textId="77777777" w:rsidR="00437ED2" w:rsidRPr="00EE017A" w:rsidRDefault="00437ED2" w:rsidP="00437ED2">
      <w:pPr>
        <w:rPr>
          <w:b/>
        </w:rPr>
      </w:pPr>
      <w:r>
        <w:rPr>
          <w:b/>
        </w:rPr>
        <w:t xml:space="preserve">Renewal Application </w:t>
      </w:r>
      <w:r w:rsidRPr="00EE017A">
        <w:rPr>
          <w:b/>
        </w:rPr>
        <w:t>Instructions</w:t>
      </w:r>
      <w:r>
        <w:rPr>
          <w:b/>
        </w:rPr>
        <w:t>:</w:t>
      </w:r>
    </w:p>
    <w:p w14:paraId="03AE4C6E" w14:textId="57A6C6FF" w:rsidR="00437ED2" w:rsidRDefault="00437ED2" w:rsidP="00437ED2">
      <w:r>
        <w:t>Complete these forms based on your last completed fiscal year</w:t>
      </w:r>
      <w:r w:rsidR="00E47BEE">
        <w:t xml:space="preserve"> </w:t>
      </w:r>
      <w:r>
        <w:t xml:space="preserve">APR report. If the renewal project has not started implementation due to a delay by HUD to execute the grant, make sure to indicate that the project type is a renewal project </w:t>
      </w:r>
      <w:r w:rsidRPr="00676438">
        <w:t>and outline in the narrative why the program has not been started.</w:t>
      </w:r>
      <w:r>
        <w:t xml:space="preserve"> Your most recent APR will be reviewed with this application.</w:t>
      </w:r>
    </w:p>
    <w:p w14:paraId="363484C4" w14:textId="77777777" w:rsidR="00437ED2" w:rsidRDefault="00437ED2" w:rsidP="00437ED2"/>
    <w:p w14:paraId="50B6DA46" w14:textId="77777777" w:rsidR="00437ED2" w:rsidRPr="00D73BEB" w:rsidRDefault="00437ED2" w:rsidP="00437ED2">
      <w:r w:rsidRPr="00D73BEB">
        <w:t>Please include:</w:t>
      </w:r>
    </w:p>
    <w:p w14:paraId="11E07FC2" w14:textId="77777777" w:rsidR="00437ED2" w:rsidRPr="00D73BEB" w:rsidRDefault="00437ED2" w:rsidP="00437ED2">
      <w:pPr>
        <w:numPr>
          <w:ilvl w:val="0"/>
          <w:numId w:val="6"/>
        </w:numPr>
        <w:spacing w:after="160" w:line="259" w:lineRule="auto"/>
        <w:contextualSpacing/>
      </w:pPr>
      <w:r w:rsidRPr="00D73BEB">
        <w:t>Cover sheet with signature. Electronic signatures are acceptable.</w:t>
      </w:r>
    </w:p>
    <w:p w14:paraId="6C91DE29" w14:textId="77777777" w:rsidR="00437ED2" w:rsidRPr="00D73BEB" w:rsidRDefault="00437ED2" w:rsidP="00437ED2">
      <w:pPr>
        <w:numPr>
          <w:ilvl w:val="0"/>
          <w:numId w:val="6"/>
        </w:numPr>
        <w:spacing w:after="160" w:line="259" w:lineRule="auto"/>
        <w:contextualSpacing/>
      </w:pPr>
      <w:r>
        <w:t>Project Application</w:t>
      </w:r>
    </w:p>
    <w:p w14:paraId="3304BCF0" w14:textId="77777777" w:rsidR="00437ED2" w:rsidRPr="00D73BEB" w:rsidRDefault="00437ED2" w:rsidP="00437ED2">
      <w:pPr>
        <w:numPr>
          <w:ilvl w:val="0"/>
          <w:numId w:val="6"/>
        </w:numPr>
        <w:spacing w:after="160" w:line="259" w:lineRule="auto"/>
        <w:contextualSpacing/>
      </w:pPr>
      <w:r w:rsidRPr="00D73BEB">
        <w:t>Leveraging Chart (Excel Spreadsheet)</w:t>
      </w:r>
    </w:p>
    <w:p w14:paraId="57D10832" w14:textId="77777777" w:rsidR="00437ED2" w:rsidRPr="00D73BEB" w:rsidRDefault="00437ED2" w:rsidP="00437ED2">
      <w:pPr>
        <w:numPr>
          <w:ilvl w:val="0"/>
          <w:numId w:val="6"/>
        </w:numPr>
        <w:spacing w:after="160" w:line="259" w:lineRule="auto"/>
        <w:contextualSpacing/>
      </w:pPr>
      <w:r w:rsidRPr="00D73BEB">
        <w:t xml:space="preserve">Copy of most current APR as submitted to HUD (Including both expenditure and client service information). </w:t>
      </w:r>
    </w:p>
    <w:p w14:paraId="17D62C5F" w14:textId="77777777" w:rsidR="00437ED2" w:rsidRDefault="00437ED2" w:rsidP="00437ED2">
      <w:pPr>
        <w:rPr>
          <w:b/>
        </w:rPr>
      </w:pPr>
    </w:p>
    <w:p w14:paraId="09344B2C" w14:textId="311238D7" w:rsidR="00437ED2" w:rsidRDefault="00437ED2" w:rsidP="00437ED2">
      <w:pPr>
        <w:rPr>
          <w:b/>
        </w:rPr>
      </w:pPr>
      <w:r>
        <w:rPr>
          <w:b/>
        </w:rPr>
        <w:t xml:space="preserve">For questions on the application, please email Brian Wilson at </w:t>
      </w:r>
      <w:hyperlink r:id="rId12" w:history="1">
        <w:r w:rsidRPr="003826FF">
          <w:rPr>
            <w:rStyle w:val="Hyperlink"/>
            <w:b/>
          </w:rPr>
          <w:t>director@alaskahousing-homeless.org</w:t>
        </w:r>
      </w:hyperlink>
      <w:r w:rsidR="00676438">
        <w:rPr>
          <w:rStyle w:val="Hyperlink"/>
          <w:b/>
        </w:rPr>
        <w:t>.</w:t>
      </w:r>
    </w:p>
    <w:p w14:paraId="49A8FD5E" w14:textId="77777777" w:rsidR="00437ED2" w:rsidRDefault="00437ED2" w:rsidP="00437ED2">
      <w:pPr>
        <w:rPr>
          <w:b/>
        </w:rPr>
      </w:pPr>
    </w:p>
    <w:p w14:paraId="295A70BA" w14:textId="77777777" w:rsidR="00437ED2" w:rsidRDefault="00437ED2" w:rsidP="00437ED2">
      <w:pPr>
        <w:rPr>
          <w:b/>
        </w:rPr>
      </w:pPr>
    </w:p>
    <w:p w14:paraId="0DA34DC4" w14:textId="4CEB028A" w:rsidR="00437ED2" w:rsidRDefault="00437ED2">
      <w:pPr>
        <w:rPr>
          <w:b/>
        </w:rPr>
      </w:pPr>
      <w:r>
        <w:rPr>
          <w:b/>
        </w:rPr>
        <w:br w:type="page"/>
      </w:r>
    </w:p>
    <w:p w14:paraId="6ECD33A8" w14:textId="77777777" w:rsidR="00437ED2" w:rsidRDefault="00437ED2" w:rsidP="00437ED2">
      <w:pPr>
        <w:rPr>
          <w:b/>
        </w:rPr>
      </w:pPr>
    </w:p>
    <w:p w14:paraId="5143B7D4" w14:textId="77777777" w:rsidR="00437ED2" w:rsidRDefault="00437ED2" w:rsidP="00437ED2">
      <w:pPr>
        <w:rPr>
          <w:b/>
        </w:rPr>
      </w:pPr>
    </w:p>
    <w:p w14:paraId="2DF02D56" w14:textId="77777777" w:rsidR="00437ED2" w:rsidRDefault="00437ED2" w:rsidP="00437ED2">
      <w:pPr>
        <w:rPr>
          <w:b/>
        </w:rPr>
      </w:pPr>
    </w:p>
    <w:p w14:paraId="7208169A" w14:textId="77777777" w:rsidR="00437ED2" w:rsidRDefault="00437ED2" w:rsidP="00437ED2">
      <w:pPr>
        <w:rPr>
          <w:b/>
        </w:rPr>
      </w:pPr>
    </w:p>
    <w:p w14:paraId="3B581465" w14:textId="77777777" w:rsidR="00437ED2" w:rsidRDefault="00437ED2" w:rsidP="00437ED2">
      <w:pPr>
        <w:rPr>
          <w:b/>
        </w:rPr>
      </w:pPr>
    </w:p>
    <w:p w14:paraId="3D1349AC" w14:textId="77777777" w:rsidR="00437ED2" w:rsidRDefault="00437ED2" w:rsidP="00437ED2">
      <w:pPr>
        <w:rPr>
          <w:b/>
        </w:rPr>
      </w:pPr>
    </w:p>
    <w:p w14:paraId="27FE234D" w14:textId="77777777" w:rsidR="00437ED2" w:rsidRDefault="00437ED2" w:rsidP="00437ED2">
      <w:pPr>
        <w:rPr>
          <w:b/>
        </w:rPr>
      </w:pPr>
    </w:p>
    <w:p w14:paraId="246671DF" w14:textId="258F18B2" w:rsidR="00437ED2" w:rsidRPr="00437ED2" w:rsidRDefault="00437ED2" w:rsidP="00437ED2">
      <w:pPr>
        <w:rPr>
          <w:b/>
        </w:rPr>
      </w:pPr>
      <w:r w:rsidRPr="00437ED2">
        <w:rPr>
          <w:b/>
        </w:rPr>
        <w:t>Definitions for the Continuum of Care Program</w:t>
      </w:r>
    </w:p>
    <w:p w14:paraId="092B2B31" w14:textId="77777777" w:rsidR="00437ED2" w:rsidRPr="00437ED2" w:rsidRDefault="00437ED2" w:rsidP="00437ED2">
      <w:pPr>
        <w:rPr>
          <w:rFonts w:eastAsia="Times New Roman"/>
        </w:rPr>
      </w:pPr>
      <w:r w:rsidRPr="00437ED2">
        <w:rPr>
          <w:rFonts w:eastAsia="Times New Roman"/>
          <w:color w:val="333333"/>
          <w:shd w:val="clear" w:color="auto" w:fill="FFFFFF"/>
        </w:rPr>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5824AC99" w14:textId="77777777" w:rsidR="00437ED2" w:rsidRDefault="00437ED2" w:rsidP="00437ED2">
      <w:pPr>
        <w:rPr>
          <w:b/>
          <w:u w:val="single"/>
        </w:rPr>
      </w:pPr>
    </w:p>
    <w:p w14:paraId="6D1E8995" w14:textId="77777777" w:rsidR="00437ED2" w:rsidRDefault="00437ED2" w:rsidP="00437ED2">
      <w:pPr>
        <w:ind w:left="720"/>
        <w:rPr>
          <w:b/>
          <w:w w:val="115"/>
        </w:rPr>
      </w:pPr>
      <w:r w:rsidRPr="00437ED2">
        <w:rPr>
          <w:b/>
          <w:w w:val="115"/>
        </w:rPr>
        <w:t>Chronically</w:t>
      </w:r>
      <w:r w:rsidRPr="00437ED2">
        <w:rPr>
          <w:b/>
          <w:spacing w:val="-18"/>
          <w:w w:val="115"/>
        </w:rPr>
        <w:t xml:space="preserve"> </w:t>
      </w:r>
      <w:r w:rsidRPr="00437ED2">
        <w:rPr>
          <w:b/>
          <w:w w:val="115"/>
        </w:rPr>
        <w:t>Homeless</w:t>
      </w:r>
      <w:r w:rsidRPr="00437ED2">
        <w:rPr>
          <w:b/>
          <w:spacing w:val="-21"/>
          <w:w w:val="115"/>
        </w:rPr>
        <w:t xml:space="preserve"> </w:t>
      </w:r>
      <w:r w:rsidRPr="00437ED2">
        <w:rPr>
          <w:b/>
          <w:spacing w:val="-3"/>
          <w:w w:val="115"/>
        </w:rPr>
        <w:t>(from</w:t>
      </w:r>
      <w:r w:rsidRPr="00437ED2">
        <w:rPr>
          <w:b/>
          <w:spacing w:val="-20"/>
          <w:w w:val="115"/>
        </w:rPr>
        <w:t xml:space="preserve"> </w:t>
      </w:r>
      <w:r w:rsidRPr="00437ED2">
        <w:rPr>
          <w:b/>
          <w:spacing w:val="-1"/>
          <w:w w:val="115"/>
        </w:rPr>
        <w:t>24</w:t>
      </w:r>
      <w:r w:rsidRPr="00437ED2">
        <w:rPr>
          <w:b/>
          <w:spacing w:val="-18"/>
          <w:w w:val="115"/>
        </w:rPr>
        <w:t xml:space="preserve"> </w:t>
      </w:r>
      <w:r w:rsidRPr="00437ED2">
        <w:rPr>
          <w:b/>
          <w:w w:val="115"/>
        </w:rPr>
        <w:t>CFR</w:t>
      </w:r>
      <w:r w:rsidRPr="00437ED2">
        <w:rPr>
          <w:b/>
          <w:spacing w:val="-20"/>
          <w:w w:val="115"/>
        </w:rPr>
        <w:t xml:space="preserve"> </w:t>
      </w:r>
      <w:r w:rsidRPr="00437ED2">
        <w:rPr>
          <w:b/>
          <w:w w:val="115"/>
        </w:rPr>
        <w:t>578.3)</w:t>
      </w:r>
    </w:p>
    <w:p w14:paraId="4620DCEE" w14:textId="24BFD4B3" w:rsidR="00676438" w:rsidRPr="00C06C0C" w:rsidRDefault="00676438" w:rsidP="00C06C0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 individual who:</w:t>
      </w:r>
    </w:p>
    <w:p w14:paraId="2789EB97" w14:textId="7E3C6D24" w:rsidR="00676438" w:rsidRPr="00C06C0C" w:rsidRDefault="00676438" w:rsidP="00C06C0C">
      <w:pPr>
        <w:pStyle w:val="ListParagraph"/>
        <w:numPr>
          <w:ilvl w:val="0"/>
          <w:numId w:val="17"/>
        </w:numPr>
        <w:spacing w:before="100" w:beforeAutospacing="1" w:after="100" w:afterAutospacing="1"/>
        <w:rPr>
          <w:rFonts w:ascii="Times New Roman" w:eastAsia="Times New Roman" w:hAnsi="Times New Roman" w:cs="Times New Roman"/>
        </w:rPr>
      </w:pPr>
      <w:r w:rsidRPr="00C06C0C">
        <w:rPr>
          <w:rFonts w:ascii="Times New Roman" w:eastAsia="Times New Roman" w:hAnsi="Times New Roman" w:cs="Times New Roman"/>
        </w:rPr>
        <w:t>Lives in a place not meant for human habitation, a safe haven, or in an emergency shelter; and </w:t>
      </w:r>
    </w:p>
    <w:p w14:paraId="1DCE7C88" w14:textId="77777777" w:rsidR="00C06C0C" w:rsidRPr="00C06C0C" w:rsidRDefault="00676438" w:rsidP="00C06C0C">
      <w:pPr>
        <w:pStyle w:val="ListParagraph"/>
        <w:numPr>
          <w:ilvl w:val="0"/>
          <w:numId w:val="17"/>
        </w:numPr>
        <w:spacing w:before="100" w:beforeAutospacing="1" w:after="100" w:afterAutospacing="1"/>
        <w:rPr>
          <w:rFonts w:ascii="Times New Roman" w:eastAsia="Times New Roman" w:hAnsi="Times New Roman" w:cs="Times New Roman"/>
        </w:rPr>
      </w:pPr>
      <w:r w:rsidRPr="00C06C0C">
        <w:rPr>
          <w:rFonts w:ascii="Times New Roman" w:eastAsia="Times New Roman" w:hAnsi="Times New Roman" w:cs="Times New Roman"/>
        </w:rPr>
        <w:t>Has been homeless and living as described in paragraph (1)(</w:t>
      </w:r>
      <w:proofErr w:type="spellStart"/>
      <w:r w:rsidRPr="00C06C0C">
        <w:rPr>
          <w:rFonts w:ascii="Times New Roman" w:eastAsia="Times New Roman" w:hAnsi="Times New Roman" w:cs="Times New Roman"/>
        </w:rPr>
        <w:t>i</w:t>
      </w:r>
      <w:proofErr w:type="spellEnd"/>
      <w:r w:rsidRPr="00C06C0C">
        <w:rPr>
          <w:rFonts w:ascii="Times New Roman" w:eastAsia="Times New Roman" w:hAnsi="Times New Roman" w:cs="Times New Roman"/>
        </w:rPr>
        <w:t xml:space="preserve">) of this definition continuously for at least </w:t>
      </w:r>
      <w:r w:rsidRPr="00C06C0C">
        <w:rPr>
          <w:rFonts w:ascii="Times New Roman" w:eastAsia="Times New Roman" w:hAnsi="Times New Roman" w:cs="Times New Roman"/>
          <w:b/>
          <w:bCs/>
        </w:rPr>
        <w:t>12 months</w:t>
      </w:r>
      <w:r w:rsidRPr="00C06C0C">
        <w:rPr>
          <w:rFonts w:ascii="Times New Roman" w:eastAsia="Times New Roman" w:hAnsi="Times New Roman" w:cs="Times New Roman"/>
        </w:rPr>
        <w:t xml:space="preserve"> [one year] or on at least 4 separate occasions in the last 3 </w:t>
      </w:r>
      <w:proofErr w:type="gramStart"/>
      <w:r w:rsidRPr="00C06C0C">
        <w:rPr>
          <w:rFonts w:ascii="Times New Roman" w:eastAsia="Times New Roman" w:hAnsi="Times New Roman" w:cs="Times New Roman"/>
        </w:rPr>
        <w:t>years,[</w:t>
      </w:r>
      <w:proofErr w:type="gramEnd"/>
      <w:r w:rsidRPr="00C06C0C">
        <w:rPr>
          <w:rFonts w:ascii="Times New Roman" w:eastAsia="Times New Roman" w:hAnsi="Times New Roman" w:cs="Times New Roman"/>
        </w:rPr>
        <w:t xml:space="preserve">where each homeless occasion was at least 15 days] </w:t>
      </w:r>
      <w:r w:rsidRPr="00C06C0C">
        <w:rPr>
          <w:rFonts w:ascii="Times New Roman" w:eastAsia="Times New Roman" w:hAnsi="Times New Roman" w:cs="Times New Roman"/>
          <w:b/>
          <w:bCs/>
        </w:rPr>
        <w:t>as long as the combined occasions equal at least 12 months and each break in homelessness separating the occasions included at least 7 consecutive nights of not living as described in paragraph (1)(</w:t>
      </w:r>
      <w:proofErr w:type="spellStart"/>
      <w:r w:rsidRPr="00C06C0C">
        <w:rPr>
          <w:rFonts w:ascii="Times New Roman" w:eastAsia="Times New Roman" w:hAnsi="Times New Roman" w:cs="Times New Roman"/>
          <w:b/>
          <w:bCs/>
        </w:rPr>
        <w:t>i</w:t>
      </w:r>
      <w:proofErr w:type="spellEnd"/>
      <w:r w:rsidRPr="00C06C0C">
        <w:rPr>
          <w:rFonts w:ascii="Times New Roman" w:eastAsia="Times New Roman" w:hAnsi="Times New Roman" w:cs="Times New Roman"/>
          <w:b/>
          <w:bCs/>
        </w:rPr>
        <w:t>). Stays in institutional care facilities for fewer than 90 days will not constitute a break in homelessness, but rather such stays are included in the 12-month total, as long as the individual was living or residing in a place not meant for human habitation, a safe haven, or an emerg</w:t>
      </w:r>
      <w:r w:rsidR="00C06C0C" w:rsidRPr="00C06C0C">
        <w:rPr>
          <w:rFonts w:ascii="Times New Roman" w:eastAsia="Times New Roman" w:hAnsi="Times New Roman" w:cs="Times New Roman"/>
          <w:b/>
          <w:bCs/>
        </w:rPr>
        <w:t xml:space="preserve">ency shelter immediately before </w:t>
      </w:r>
      <w:r w:rsidRPr="00C06C0C">
        <w:rPr>
          <w:rFonts w:ascii="Times New Roman" w:eastAsia="Times New Roman" w:hAnsi="Times New Roman" w:cs="Times New Roman"/>
          <w:b/>
          <w:bCs/>
        </w:rPr>
        <w:t>entering the institutional care facility;</w:t>
      </w:r>
    </w:p>
    <w:p w14:paraId="6C8DC33E" w14:textId="158C3950" w:rsidR="00676438" w:rsidRPr="00C06C0C" w:rsidRDefault="00676438" w:rsidP="00C06C0C">
      <w:pPr>
        <w:pStyle w:val="ListParagraph"/>
        <w:numPr>
          <w:ilvl w:val="0"/>
          <w:numId w:val="17"/>
        </w:numPr>
        <w:spacing w:before="100" w:beforeAutospacing="1" w:after="100" w:afterAutospacing="1"/>
        <w:rPr>
          <w:rFonts w:ascii="Times New Roman" w:eastAsia="Times New Roman" w:hAnsi="Times New Roman" w:cs="Times New Roman"/>
        </w:rPr>
      </w:pPr>
      <w:r w:rsidRPr="00C06C0C">
        <w:rPr>
          <w:rFonts w:ascii="Times New Roman" w:eastAsia="Times New Roman" w:hAnsi="Times New Roman" w:cs="Times New Roman"/>
        </w:rPr>
        <w:t xml:space="preserve">An 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or </w:t>
      </w:r>
    </w:p>
    <w:p w14:paraId="24152101" w14:textId="1EE1A91D" w:rsidR="00437ED2" w:rsidRPr="00C06C0C" w:rsidRDefault="00676438" w:rsidP="00C06C0C">
      <w:pPr>
        <w:pStyle w:val="ListParagraph"/>
        <w:numPr>
          <w:ilvl w:val="0"/>
          <w:numId w:val="17"/>
        </w:numPr>
        <w:rPr>
          <w:b/>
        </w:rPr>
      </w:pPr>
      <w:r w:rsidRPr="00C06C0C">
        <w:rPr>
          <w:rFonts w:ascii="Times New Roman" w:eastAsia="Times New Roman" w:hAnsi="Times New Roman" w:cs="Times New Roman"/>
        </w:rPr>
        <w:t>A family with an adult head of household (or if there is no adult in the family, a minor head of household) who meets all of the criteria in paragraph (1) or (2) of this definition, including a family whose composition has fluctuated while the head of household has been homeless</w:t>
      </w:r>
    </w:p>
    <w:p w14:paraId="3E0A994C" w14:textId="77777777" w:rsidR="00C06C0C" w:rsidRDefault="00C06C0C" w:rsidP="00C06C0C">
      <w:pPr>
        <w:pStyle w:val="ListParagraph"/>
        <w:ind w:left="360"/>
        <w:rPr>
          <w:b/>
        </w:rPr>
      </w:pPr>
    </w:p>
    <w:p w14:paraId="11FE5375" w14:textId="599FE274" w:rsidR="00437ED2" w:rsidRPr="00C06C0C" w:rsidRDefault="00437ED2" w:rsidP="00C06C0C">
      <w:pPr>
        <w:pStyle w:val="ListParagraph"/>
        <w:ind w:left="360"/>
        <w:rPr>
          <w:b/>
        </w:rPr>
      </w:pPr>
      <w:r w:rsidRPr="00C06C0C">
        <w:rPr>
          <w:b/>
        </w:rPr>
        <w:t xml:space="preserve">Coordinated Entry </w:t>
      </w:r>
    </w:p>
    <w:p w14:paraId="03238768" w14:textId="4D5FC406" w:rsidR="00437ED2" w:rsidRDefault="00437ED2" w:rsidP="00C06C0C">
      <w:pPr>
        <w:pStyle w:val="ListParagraph"/>
        <w:numPr>
          <w:ilvl w:val="1"/>
          <w:numId w:val="17"/>
        </w:numPr>
      </w:pPr>
      <w:r>
        <w:t xml:space="preserve">Please reference HUD’s Coordinated Entry Policy Brief at: </w:t>
      </w:r>
      <w:hyperlink r:id="rId13" w:history="1">
        <w:r w:rsidRPr="00C0102E">
          <w:rPr>
            <w:rStyle w:val="Hyperlink"/>
          </w:rPr>
          <w:t>https://www.hudexchange.info/resource/4427/coordinated-entry-policy-brief/</w:t>
        </w:r>
      </w:hyperlink>
    </w:p>
    <w:p w14:paraId="52CDC811" w14:textId="77777777" w:rsidR="00437ED2" w:rsidRPr="00437ED2" w:rsidRDefault="00437ED2" w:rsidP="00437ED2">
      <w:pPr>
        <w:ind w:left="720"/>
      </w:pPr>
    </w:p>
    <w:p w14:paraId="050E4D71" w14:textId="65BF53BB" w:rsidR="00437ED2" w:rsidRDefault="00437ED2">
      <w:pPr>
        <w:rPr>
          <w:b/>
          <w:u w:val="single"/>
        </w:rPr>
      </w:pPr>
      <w:r>
        <w:rPr>
          <w:b/>
          <w:u w:val="single"/>
        </w:rPr>
        <w:br w:type="page"/>
      </w:r>
    </w:p>
    <w:p w14:paraId="77FC13BB" w14:textId="77777777" w:rsidR="00437ED2" w:rsidRDefault="00437ED2" w:rsidP="00437ED2">
      <w:pPr>
        <w:rPr>
          <w:b/>
          <w:u w:val="single"/>
        </w:rPr>
      </w:pPr>
    </w:p>
    <w:p w14:paraId="1C8DF53B" w14:textId="77777777" w:rsidR="00437ED2" w:rsidRDefault="00437ED2" w:rsidP="00437ED2">
      <w:pPr>
        <w:rPr>
          <w:b/>
          <w:u w:val="single"/>
        </w:rPr>
      </w:pPr>
    </w:p>
    <w:p w14:paraId="0D059B7F" w14:textId="77777777" w:rsidR="00437ED2" w:rsidRDefault="00437ED2" w:rsidP="00437ED2">
      <w:pPr>
        <w:rPr>
          <w:b/>
          <w:u w:val="single"/>
        </w:rPr>
      </w:pPr>
    </w:p>
    <w:p w14:paraId="2B2B206B" w14:textId="77777777" w:rsidR="00437ED2" w:rsidRDefault="00437ED2" w:rsidP="00437ED2">
      <w:pPr>
        <w:rPr>
          <w:b/>
          <w:u w:val="single"/>
        </w:rPr>
      </w:pPr>
    </w:p>
    <w:p w14:paraId="30877513" w14:textId="77777777" w:rsidR="00437ED2" w:rsidRDefault="00437ED2" w:rsidP="00437ED2">
      <w:pPr>
        <w:rPr>
          <w:b/>
          <w:u w:val="single"/>
        </w:rPr>
      </w:pPr>
    </w:p>
    <w:p w14:paraId="57A32953" w14:textId="77777777" w:rsidR="00437ED2" w:rsidRDefault="00437ED2" w:rsidP="00437ED2">
      <w:pPr>
        <w:rPr>
          <w:b/>
          <w:u w:val="single"/>
        </w:rPr>
      </w:pPr>
    </w:p>
    <w:p w14:paraId="297543AC" w14:textId="77777777" w:rsidR="00437ED2" w:rsidRDefault="00437ED2" w:rsidP="00437ED2">
      <w:pPr>
        <w:rPr>
          <w:b/>
          <w:u w:val="single"/>
        </w:rPr>
      </w:pPr>
    </w:p>
    <w:p w14:paraId="12B1F441" w14:textId="77777777" w:rsidR="00437ED2" w:rsidRPr="00351558" w:rsidRDefault="00437ED2" w:rsidP="00437ED2">
      <w:pPr>
        <w:rPr>
          <w:b/>
          <w:u w:val="single"/>
        </w:rPr>
      </w:pPr>
    </w:p>
    <w:p w14:paraId="10BDA56C" w14:textId="77777777" w:rsidR="00437ED2" w:rsidRPr="00351558" w:rsidRDefault="00437ED2" w:rsidP="00437ED2">
      <w:pPr>
        <w:ind w:left="720"/>
        <w:rPr>
          <w:b/>
        </w:rPr>
      </w:pPr>
      <w:r w:rsidRPr="00351558">
        <w:rPr>
          <w:b/>
        </w:rPr>
        <w:t xml:space="preserve">Emergency Shelter: </w:t>
      </w:r>
      <w:r w:rsidRPr="00351558">
        <w:t>Any facility whose primary purpose is to provide temporary shelter for the homeless for a period of 90 days or less.</w:t>
      </w:r>
    </w:p>
    <w:p w14:paraId="7DB33CDA" w14:textId="77777777" w:rsidR="00437ED2" w:rsidRDefault="00437ED2" w:rsidP="00437ED2">
      <w:pPr>
        <w:rPr>
          <w:rFonts w:eastAsia="Times New Roman"/>
          <w:b/>
        </w:rPr>
      </w:pPr>
    </w:p>
    <w:p w14:paraId="567FE1A4" w14:textId="77777777" w:rsidR="00437ED2" w:rsidRPr="0044015C" w:rsidRDefault="00437ED2" w:rsidP="00437ED2">
      <w:pPr>
        <w:ind w:left="720"/>
        <w:rPr>
          <w:rFonts w:eastAsia="Times New Roman"/>
        </w:rPr>
      </w:pPr>
      <w:r w:rsidRPr="0044015C">
        <w:rPr>
          <w:rFonts w:eastAsia="Times New Roman"/>
          <w:b/>
        </w:rPr>
        <w:t>Rapid Re-Housing</w:t>
      </w:r>
      <w:r w:rsidRPr="0044015C">
        <w:rPr>
          <w:rFonts w:eastAsia="Times New Roman"/>
        </w:rPr>
        <w:t>: Rapid re-housing (RRH) emphasizes housing search and relocation services and short- and medium-term rental assistance to move homeless persons and families (with or without a disability) as rapidly as possible into permanent housing.</w:t>
      </w:r>
    </w:p>
    <w:p w14:paraId="13C249B5" w14:textId="77777777" w:rsidR="00437ED2" w:rsidRDefault="00437ED2" w:rsidP="00437ED2">
      <w:pPr>
        <w:rPr>
          <w:b/>
        </w:rPr>
      </w:pPr>
    </w:p>
    <w:p w14:paraId="6991A4FA" w14:textId="3AAC6E34" w:rsidR="00437ED2" w:rsidRDefault="00437ED2" w:rsidP="00437ED2">
      <w:pPr>
        <w:ind w:left="720"/>
        <w:rPr>
          <w:b/>
        </w:rPr>
      </w:pPr>
      <w:r w:rsidRPr="00351558">
        <w:rPr>
          <w:b/>
        </w:rPr>
        <w:t>Transitional Housing:</w:t>
      </w:r>
      <w:r>
        <w:rPr>
          <w:b/>
        </w:rPr>
        <w:t xml:space="preserve"> </w:t>
      </w:r>
      <w:r w:rsidRPr="00351558">
        <w:t>Transitional housing (TH) programs typically provide interim housing for up to 24 months in order to support a person's successful move to permanent housing.</w:t>
      </w:r>
    </w:p>
    <w:p w14:paraId="040C9963" w14:textId="77777777" w:rsidR="00437ED2" w:rsidRDefault="00437ED2" w:rsidP="00437ED2">
      <w:pPr>
        <w:ind w:left="720"/>
        <w:rPr>
          <w:b/>
        </w:rPr>
      </w:pPr>
    </w:p>
    <w:p w14:paraId="72650BEE" w14:textId="2C471197" w:rsidR="00437ED2" w:rsidRPr="00437ED2" w:rsidRDefault="00437ED2" w:rsidP="00437ED2">
      <w:pPr>
        <w:ind w:left="720"/>
      </w:pPr>
      <w:r>
        <w:rPr>
          <w:b/>
        </w:rPr>
        <w:t xml:space="preserve">Joint Transitional Housing and Permanent Housing- Rapid Re-Housing Component Project (TH &amp; PH-RRH) </w:t>
      </w:r>
      <w:r w:rsidRPr="00437ED2">
        <w:t>The Joint TH and PH-RRH component project includes two existing program components–transitional housing and permanent housing-rapid rehousing–in a single project to serve individuals and families experiencing homelessness</w:t>
      </w:r>
      <w:r>
        <w:t>.</w:t>
      </w:r>
    </w:p>
    <w:p w14:paraId="1372EAF5" w14:textId="77777777" w:rsidR="00437ED2" w:rsidRDefault="00437ED2" w:rsidP="00437ED2">
      <w:pPr>
        <w:rPr>
          <w:b/>
        </w:rPr>
      </w:pPr>
    </w:p>
    <w:p w14:paraId="3A8DDBCB" w14:textId="77777777" w:rsidR="00437ED2" w:rsidRPr="00351558" w:rsidRDefault="00437ED2" w:rsidP="00437ED2">
      <w:pPr>
        <w:ind w:left="720"/>
        <w:rPr>
          <w:b/>
        </w:rPr>
      </w:pPr>
      <w:r w:rsidRPr="00351558">
        <w:rPr>
          <w:b/>
        </w:rPr>
        <w:t>Permanent Supportive Housing:</w:t>
      </w:r>
      <w:r>
        <w:rPr>
          <w:b/>
        </w:rPr>
        <w:t xml:space="preserve"> </w:t>
      </w:r>
      <w:r w:rsidRPr="00351558">
        <w:t>Permanent housing (PH) is community-based housing without a designated length of stay in which formerly homeless individuals and families live independently.</w:t>
      </w:r>
    </w:p>
    <w:p w14:paraId="29413B10" w14:textId="77777777" w:rsidR="00437ED2" w:rsidRDefault="00437ED2" w:rsidP="00437ED2">
      <w:pPr>
        <w:rPr>
          <w:b/>
        </w:rPr>
      </w:pPr>
    </w:p>
    <w:p w14:paraId="6F35BD82" w14:textId="4850E54F" w:rsidR="00437ED2" w:rsidRDefault="00437ED2" w:rsidP="00437ED2">
      <w:pPr>
        <w:ind w:left="720"/>
      </w:pPr>
      <w:r>
        <w:rPr>
          <w:b/>
        </w:rPr>
        <w:t xml:space="preserve">Housing First: </w:t>
      </w:r>
      <w:r>
        <w:t>A model of housing assistance that prioritizes rapid placement and stabilization in permanent housing that does not have service participation requirements or preconditions (such as sobriety or a minimum income threshold). Transitional housing and supportive service only projects can be considered to be using a Housing First model for the purposes of this NOFA if they operate with low-barriers, work to quickly move people into permanent housing, do not require participation in supportive services, and, for transitional housing projects, do not require any preconditions for moving into the transitional housing (e.g., sobriety or minimum income threshold)</w:t>
      </w:r>
      <w:r w:rsidRPr="00351558">
        <w:t>.</w:t>
      </w:r>
      <w:r>
        <w:t xml:space="preserve"> </w:t>
      </w:r>
    </w:p>
    <w:p w14:paraId="40E2326A" w14:textId="77777777" w:rsidR="00437ED2" w:rsidRDefault="00437ED2" w:rsidP="00437ED2"/>
    <w:p w14:paraId="7BB40EFF" w14:textId="77777777" w:rsidR="00437ED2" w:rsidRDefault="00437ED2" w:rsidP="00437ED2">
      <w:pPr>
        <w:ind w:left="720"/>
      </w:pPr>
      <w:r>
        <w:t xml:space="preserve">To determine if your program follows Housing First principles, please read the </w:t>
      </w:r>
      <w:hyperlink r:id="rId14" w:history="1">
        <w:r>
          <w:rPr>
            <w:rStyle w:val="Hyperlink"/>
          </w:rPr>
          <w:t xml:space="preserve">US Interagency Council on </w:t>
        </w:r>
        <w:r w:rsidRPr="00351558">
          <w:rPr>
            <w:rStyle w:val="Hyperlink"/>
          </w:rPr>
          <w:t>Homelessness Housing First Checklist.</w:t>
        </w:r>
      </w:hyperlink>
      <w:r>
        <w:t xml:space="preserve"> </w:t>
      </w:r>
    </w:p>
    <w:p w14:paraId="1315FA7A" w14:textId="77777777" w:rsidR="00437ED2" w:rsidRDefault="00437ED2" w:rsidP="00437ED2">
      <w:pPr>
        <w:rPr>
          <w:b/>
        </w:rPr>
      </w:pPr>
    </w:p>
    <w:p w14:paraId="4FF42220" w14:textId="77777777" w:rsidR="00437ED2" w:rsidRDefault="00437ED2" w:rsidP="00437ED2">
      <w:pPr>
        <w:ind w:left="720"/>
        <w:rPr>
          <w:b/>
        </w:rPr>
      </w:pPr>
    </w:p>
    <w:p w14:paraId="63CE0E86" w14:textId="77777777" w:rsidR="00437ED2" w:rsidRDefault="00437ED2" w:rsidP="00437ED2">
      <w:pPr>
        <w:ind w:left="720"/>
        <w:rPr>
          <w:b/>
        </w:rPr>
      </w:pPr>
    </w:p>
    <w:p w14:paraId="73100FE8" w14:textId="77777777" w:rsidR="00437ED2" w:rsidRDefault="00437ED2" w:rsidP="00437ED2">
      <w:pPr>
        <w:ind w:left="720"/>
        <w:rPr>
          <w:b/>
        </w:rPr>
      </w:pPr>
    </w:p>
    <w:p w14:paraId="4A3F2055" w14:textId="77777777" w:rsidR="00437ED2" w:rsidRDefault="00437ED2" w:rsidP="00437ED2">
      <w:pPr>
        <w:ind w:left="720"/>
        <w:rPr>
          <w:b/>
        </w:rPr>
      </w:pPr>
    </w:p>
    <w:p w14:paraId="72C829AD" w14:textId="77777777" w:rsidR="00437ED2" w:rsidRDefault="00437ED2" w:rsidP="00437ED2">
      <w:pPr>
        <w:ind w:left="720"/>
        <w:rPr>
          <w:b/>
        </w:rPr>
      </w:pPr>
    </w:p>
    <w:p w14:paraId="03F3D906" w14:textId="77777777" w:rsidR="00437ED2" w:rsidRDefault="00437ED2" w:rsidP="00437ED2">
      <w:pPr>
        <w:ind w:left="720"/>
        <w:rPr>
          <w:b/>
        </w:rPr>
      </w:pPr>
    </w:p>
    <w:p w14:paraId="3CD9625E" w14:textId="77777777" w:rsidR="00437ED2" w:rsidRDefault="00437ED2" w:rsidP="00437ED2">
      <w:pPr>
        <w:ind w:left="720"/>
        <w:rPr>
          <w:b/>
        </w:rPr>
      </w:pPr>
    </w:p>
    <w:p w14:paraId="7A9F89E9" w14:textId="77777777" w:rsidR="00437ED2" w:rsidRDefault="00437ED2" w:rsidP="00437ED2">
      <w:pPr>
        <w:ind w:left="720"/>
        <w:rPr>
          <w:b/>
        </w:rPr>
      </w:pPr>
    </w:p>
    <w:p w14:paraId="557AA0B6" w14:textId="77777777" w:rsidR="00437ED2" w:rsidRDefault="00437ED2" w:rsidP="00437ED2">
      <w:pPr>
        <w:ind w:left="720"/>
        <w:rPr>
          <w:b/>
        </w:rPr>
      </w:pPr>
    </w:p>
    <w:p w14:paraId="037224D2" w14:textId="73562535" w:rsidR="00437ED2" w:rsidRDefault="00437ED2" w:rsidP="00437ED2">
      <w:pPr>
        <w:ind w:left="720"/>
      </w:pPr>
      <w:r w:rsidRPr="00351558">
        <w:rPr>
          <w:b/>
        </w:rPr>
        <w:t>Alaska Homeless Management Information System</w:t>
      </w:r>
      <w:r>
        <w:t xml:space="preserve"> (AKHMIS):</w:t>
      </w:r>
      <w:r w:rsidRPr="00351558">
        <w:t xml:space="preserve"> </w:t>
      </w:r>
      <w:r>
        <w:t xml:space="preserve">Homeless Management Information System (HMIS) is a local information technology system used to collect client-level data and data on the provision of housing and services to homeless individuals and families and persons at risk of homelessness. Each Continuum of Care is responsible for selecting an HMIS software solution that complies with HUD's data collection, management, and reporting standards. </w:t>
      </w:r>
      <w:hyperlink r:id="rId15" w:history="1">
        <w:r w:rsidRPr="00351558">
          <w:rPr>
            <w:rStyle w:val="Hyperlink"/>
          </w:rPr>
          <w:t>The Institute for Community Alliances</w:t>
        </w:r>
      </w:hyperlink>
      <w:r>
        <w:t xml:space="preserve"> is the HMIS system administrator for the </w:t>
      </w:r>
      <w:r w:rsidRPr="00437ED2">
        <w:t>Balance of State CoC.</w:t>
      </w:r>
    </w:p>
    <w:p w14:paraId="4ADE53C5" w14:textId="4E408D99" w:rsidR="00437ED2" w:rsidRDefault="00437ED2">
      <w:pPr>
        <w:rPr>
          <w:b/>
        </w:rPr>
      </w:pPr>
      <w:r>
        <w:rPr>
          <w:b/>
        </w:rPr>
        <w:br w:type="page"/>
      </w:r>
    </w:p>
    <w:p w14:paraId="1D85090A" w14:textId="77777777" w:rsidR="00437ED2" w:rsidRDefault="00437ED2" w:rsidP="00437ED2">
      <w:pPr>
        <w:ind w:left="720"/>
      </w:pPr>
    </w:p>
    <w:p w14:paraId="4D36E1CD" w14:textId="77777777" w:rsidR="00437ED2" w:rsidRDefault="00437ED2" w:rsidP="00437ED2"/>
    <w:p w14:paraId="4D815A40" w14:textId="77777777" w:rsidR="00437ED2" w:rsidRDefault="00437ED2" w:rsidP="00437ED2"/>
    <w:p w14:paraId="4FFB5DFF" w14:textId="77777777" w:rsidR="00437ED2" w:rsidRDefault="00437ED2" w:rsidP="00437ED2"/>
    <w:p w14:paraId="02653BB2" w14:textId="77777777" w:rsidR="00437ED2" w:rsidRDefault="00437ED2" w:rsidP="00437ED2"/>
    <w:p w14:paraId="00AFBB97" w14:textId="77777777" w:rsidR="00437ED2" w:rsidRDefault="00437ED2" w:rsidP="00437ED2"/>
    <w:p w14:paraId="3CE325A7" w14:textId="77777777" w:rsidR="00437ED2" w:rsidRDefault="00437ED2" w:rsidP="00437ED2">
      <w:pPr>
        <w:jc w:val="center"/>
        <w:rPr>
          <w:rFonts w:eastAsia="Times New Roman"/>
          <w:b/>
          <w:bCs/>
          <w:spacing w:val="-1"/>
        </w:rPr>
      </w:pPr>
    </w:p>
    <w:p w14:paraId="0DB08416" w14:textId="539CD611" w:rsidR="00437ED2" w:rsidRPr="00437ED2" w:rsidRDefault="00437ED2" w:rsidP="00437ED2">
      <w:pPr>
        <w:jc w:val="center"/>
        <w:rPr>
          <w:rFonts w:eastAsia="Times New Roman"/>
          <w:b/>
          <w:bCs/>
          <w:spacing w:val="-1"/>
          <w:sz w:val="28"/>
          <w:szCs w:val="28"/>
        </w:rPr>
      </w:pPr>
      <w:r w:rsidRPr="00437ED2">
        <w:rPr>
          <w:rFonts w:eastAsia="Times New Roman"/>
          <w:b/>
          <w:bCs/>
          <w:spacing w:val="-1"/>
          <w:sz w:val="28"/>
          <w:szCs w:val="28"/>
        </w:rPr>
        <w:t>FY2017 HUD Continuum of Care Program</w:t>
      </w:r>
    </w:p>
    <w:p w14:paraId="62526318" w14:textId="42CD3746" w:rsidR="00437ED2" w:rsidRPr="00437ED2" w:rsidRDefault="00437ED2" w:rsidP="00437ED2">
      <w:pPr>
        <w:jc w:val="center"/>
        <w:rPr>
          <w:b/>
          <w:sz w:val="28"/>
          <w:szCs w:val="28"/>
        </w:rPr>
      </w:pPr>
      <w:r w:rsidRPr="00437ED2">
        <w:rPr>
          <w:rFonts w:eastAsia="Times New Roman"/>
          <w:b/>
          <w:bCs/>
          <w:spacing w:val="-1"/>
          <w:sz w:val="28"/>
          <w:szCs w:val="28"/>
        </w:rPr>
        <w:t>Renewal Application Cover Sheet</w:t>
      </w:r>
    </w:p>
    <w:p w14:paraId="6AAAFE1A" w14:textId="77777777" w:rsidR="00437ED2" w:rsidRDefault="00437ED2" w:rsidP="00437ED2">
      <w:pPr>
        <w:keepNext/>
        <w:spacing w:line="276" w:lineRule="auto"/>
        <w:outlineLvl w:val="5"/>
        <w:rPr>
          <w:b/>
          <w:u w:val="single"/>
        </w:rPr>
      </w:pPr>
    </w:p>
    <w:p w14:paraId="3FFE15C9" w14:textId="77777777" w:rsidR="00437ED2" w:rsidRPr="001B763A" w:rsidRDefault="00437ED2" w:rsidP="00437ED2">
      <w:pPr>
        <w:keepNext/>
        <w:spacing w:line="276" w:lineRule="auto"/>
        <w:outlineLvl w:val="5"/>
        <w:rPr>
          <w:b/>
          <w:u w:val="single"/>
        </w:rPr>
      </w:pPr>
      <w:r w:rsidRPr="001B763A">
        <w:rPr>
          <w:b/>
          <w:u w:val="single"/>
        </w:rPr>
        <w:t>Organization Information</w:t>
      </w:r>
    </w:p>
    <w:p w14:paraId="119688B4" w14:textId="77777777" w:rsidR="00437ED2" w:rsidRPr="001B763A" w:rsidRDefault="00437ED2" w:rsidP="00437ED2">
      <w:pPr>
        <w:tabs>
          <w:tab w:val="left" w:pos="2250"/>
          <w:tab w:val="left" w:pos="9270"/>
        </w:tabs>
        <w:spacing w:line="276" w:lineRule="auto"/>
      </w:pPr>
      <w:r w:rsidRPr="001B763A">
        <w:t xml:space="preserve">Organization Name:  </w:t>
      </w:r>
      <w:r w:rsidRPr="001B763A">
        <w:rPr>
          <w:u w:val="single"/>
        </w:rPr>
        <w:t xml:space="preserve"> </w:t>
      </w:r>
      <w:r w:rsidRPr="001B763A">
        <w:rPr>
          <w:u w:val="single"/>
        </w:rPr>
        <w:fldChar w:fldCharType="begin">
          <w:ffData>
            <w:name w:val="Text1"/>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p>
    <w:p w14:paraId="57071C35" w14:textId="77777777" w:rsidR="00437ED2" w:rsidRPr="001B763A" w:rsidRDefault="00437ED2" w:rsidP="00437ED2">
      <w:pPr>
        <w:tabs>
          <w:tab w:val="left" w:pos="1890"/>
          <w:tab w:val="left" w:pos="9270"/>
        </w:tabs>
        <w:spacing w:line="276" w:lineRule="auto"/>
      </w:pPr>
      <w:r w:rsidRPr="001B763A">
        <w:t xml:space="preserve">Organization Mailing Address: </w:t>
      </w:r>
      <w:r w:rsidRPr="001B763A">
        <w:rPr>
          <w:u w:val="single"/>
        </w:rPr>
        <w:fldChar w:fldCharType="begin">
          <w:ffData>
            <w:name w:val="Text1"/>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p>
    <w:p w14:paraId="46D20DA5" w14:textId="77777777" w:rsidR="00437ED2" w:rsidRPr="001B763A" w:rsidRDefault="00437ED2" w:rsidP="00437ED2">
      <w:pPr>
        <w:tabs>
          <w:tab w:val="left" w:pos="540"/>
          <w:tab w:val="left" w:pos="4230"/>
          <w:tab w:val="left" w:pos="4950"/>
          <w:tab w:val="left" w:pos="6480"/>
          <w:tab w:val="left" w:pos="7650"/>
          <w:tab w:val="left" w:pos="9270"/>
        </w:tabs>
        <w:spacing w:line="276" w:lineRule="auto"/>
        <w:rPr>
          <w:u w:val="single"/>
        </w:rPr>
      </w:pPr>
      <w:r w:rsidRPr="001B763A">
        <w:t xml:space="preserve">City: </w:t>
      </w:r>
      <w:r w:rsidRPr="001B763A">
        <w:rPr>
          <w:u w:val="single"/>
        </w:rPr>
        <w:fldChar w:fldCharType="begin">
          <w:ffData>
            <w:name w:val="Text45"/>
            <w:enabled/>
            <w:calcOnExit w:val="0"/>
            <w:textInput/>
          </w:ffData>
        </w:fldChar>
      </w:r>
      <w:bookmarkStart w:id="0" w:name="Text45"/>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bookmarkEnd w:id="0"/>
      <w:proofErr w:type="gramStart"/>
      <w:r w:rsidRPr="001B763A">
        <w:rPr>
          <w:u w:val="single"/>
        </w:rPr>
        <w:tab/>
      </w:r>
      <w:r w:rsidRPr="001B763A">
        <w:t xml:space="preserve">  State</w:t>
      </w:r>
      <w:proofErr w:type="gramEnd"/>
      <w:r w:rsidRPr="001B763A">
        <w:t xml:space="preserve">: </w:t>
      </w:r>
      <w:r w:rsidRPr="001B763A">
        <w:rPr>
          <w:u w:val="single"/>
        </w:rPr>
        <w:fldChar w:fldCharType="begin">
          <w:ffData>
            <w:name w:val="Text46"/>
            <w:enabled/>
            <w:calcOnExit w:val="0"/>
            <w:textInput/>
          </w:ffData>
        </w:fldChar>
      </w:r>
      <w:bookmarkStart w:id="1" w:name="Text46"/>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bookmarkEnd w:id="1"/>
      <w:r w:rsidRPr="001B763A">
        <w:rPr>
          <w:u w:val="single"/>
        </w:rPr>
        <w:tab/>
      </w:r>
      <w:r w:rsidRPr="001B763A">
        <w:t xml:space="preserve">  Zip Code: </w:t>
      </w:r>
      <w:r w:rsidRPr="001B763A">
        <w:rPr>
          <w:u w:val="single"/>
        </w:rPr>
        <w:fldChar w:fldCharType="begin">
          <w:ffData>
            <w:name w:val="Text47"/>
            <w:enabled/>
            <w:calcOnExit w:val="0"/>
            <w:textInput/>
          </w:ffData>
        </w:fldChar>
      </w:r>
      <w:bookmarkStart w:id="2" w:name="Text47"/>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bookmarkEnd w:id="2"/>
      <w:r w:rsidRPr="001B763A">
        <w:rPr>
          <w:u w:val="single"/>
        </w:rPr>
        <w:tab/>
      </w:r>
    </w:p>
    <w:p w14:paraId="03625E78" w14:textId="77777777" w:rsidR="00437ED2" w:rsidRPr="001B763A" w:rsidRDefault="00437ED2" w:rsidP="00437ED2">
      <w:pPr>
        <w:tabs>
          <w:tab w:val="left" w:pos="1620"/>
          <w:tab w:val="left" w:pos="4230"/>
          <w:tab w:val="left" w:pos="5940"/>
          <w:tab w:val="left" w:pos="9270"/>
        </w:tabs>
        <w:spacing w:line="276" w:lineRule="auto"/>
        <w:rPr>
          <w:u w:val="single"/>
        </w:rPr>
      </w:pPr>
      <w:r w:rsidRPr="001B763A">
        <w:t xml:space="preserve">DUNS Number: </w:t>
      </w:r>
      <w:r w:rsidRPr="001B763A">
        <w:tab/>
      </w:r>
      <w:r w:rsidRPr="001B763A">
        <w:rPr>
          <w:u w:val="single"/>
        </w:rPr>
        <w:fldChar w:fldCharType="begin">
          <w:ffData>
            <w:name w:val="Text36"/>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proofErr w:type="gramStart"/>
      <w:r w:rsidRPr="001B763A">
        <w:rPr>
          <w:u w:val="single"/>
        </w:rPr>
        <w:tab/>
      </w:r>
      <w:r w:rsidRPr="001B763A">
        <w:t xml:space="preserve">  Tax</w:t>
      </w:r>
      <w:proofErr w:type="gramEnd"/>
      <w:r w:rsidRPr="001B763A">
        <w:t xml:space="preserve"> ID Number: </w:t>
      </w:r>
      <w:r w:rsidRPr="001B763A">
        <w:rPr>
          <w:u w:val="single"/>
        </w:rPr>
        <w:fldChar w:fldCharType="begin">
          <w:ffData>
            <w:name w:val="Text37"/>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p>
    <w:p w14:paraId="6FCEC7CE" w14:textId="77777777" w:rsidR="00437ED2" w:rsidRPr="001B763A" w:rsidRDefault="00437ED2" w:rsidP="00437ED2">
      <w:pPr>
        <w:tabs>
          <w:tab w:val="left" w:pos="1620"/>
          <w:tab w:val="left" w:pos="4500"/>
          <w:tab w:val="left" w:pos="6030"/>
          <w:tab w:val="left" w:pos="9270"/>
        </w:tabs>
        <w:spacing w:line="276" w:lineRule="auto"/>
      </w:pPr>
    </w:p>
    <w:p w14:paraId="6AD41C19" w14:textId="77777777" w:rsidR="00437ED2" w:rsidRPr="001B763A" w:rsidRDefault="00437ED2" w:rsidP="00437ED2">
      <w:pPr>
        <w:tabs>
          <w:tab w:val="left" w:pos="1620"/>
          <w:tab w:val="left" w:pos="4500"/>
          <w:tab w:val="left" w:pos="6030"/>
          <w:tab w:val="left" w:pos="9270"/>
        </w:tabs>
        <w:spacing w:line="276" w:lineRule="auto"/>
      </w:pPr>
      <w:r w:rsidRPr="001B763A">
        <w:t xml:space="preserve">Contact Name: </w:t>
      </w:r>
      <w:r w:rsidRPr="001B763A">
        <w:tab/>
      </w:r>
      <w:r w:rsidRPr="001B763A">
        <w:rPr>
          <w:u w:val="single"/>
        </w:rPr>
        <w:fldChar w:fldCharType="begin">
          <w:ffData>
            <w:name w:val="Text21"/>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r w:rsidRPr="001B763A">
        <w:t xml:space="preserve"> Position/Title: </w:t>
      </w:r>
      <w:r w:rsidRPr="001B763A">
        <w:rPr>
          <w:u w:val="single"/>
        </w:rPr>
        <w:tab/>
      </w:r>
      <w:r w:rsidRPr="001B763A">
        <w:rPr>
          <w:u w:val="single"/>
        </w:rPr>
        <w:fldChar w:fldCharType="begin">
          <w:ffData>
            <w:name w:val="Text1"/>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p>
    <w:p w14:paraId="6646EB6F" w14:textId="77777777" w:rsidR="00437ED2" w:rsidRPr="001B763A" w:rsidRDefault="00437ED2" w:rsidP="00437ED2">
      <w:pPr>
        <w:tabs>
          <w:tab w:val="left" w:pos="1620"/>
          <w:tab w:val="left" w:pos="4500"/>
          <w:tab w:val="left" w:pos="6030"/>
          <w:tab w:val="left" w:pos="9270"/>
        </w:tabs>
        <w:spacing w:line="276" w:lineRule="auto"/>
      </w:pPr>
      <w:r w:rsidRPr="001B763A">
        <w:t xml:space="preserve">Contact Phone: </w:t>
      </w:r>
      <w:r w:rsidRPr="001B763A">
        <w:rPr>
          <w:u w:val="single"/>
        </w:rPr>
        <w:fldChar w:fldCharType="begin">
          <w:ffData>
            <w:name w:val=""/>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r w:rsidRPr="001B763A">
        <w:t xml:space="preserve"> Contact Email:</w:t>
      </w:r>
      <w:r w:rsidRPr="001B763A">
        <w:rPr>
          <w:u w:val="single"/>
        </w:rPr>
        <w:fldChar w:fldCharType="begin">
          <w:ffData>
            <w:name w:val="Text1"/>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p>
    <w:p w14:paraId="49C2E102" w14:textId="77777777" w:rsidR="00437ED2" w:rsidRPr="001B763A" w:rsidRDefault="00437ED2" w:rsidP="00437ED2"/>
    <w:p w14:paraId="543EE1D7" w14:textId="77777777" w:rsidR="00437ED2" w:rsidRPr="001B763A" w:rsidRDefault="00437ED2" w:rsidP="00437ED2">
      <w:pPr>
        <w:tabs>
          <w:tab w:val="left" w:pos="2250"/>
          <w:tab w:val="left" w:pos="9270"/>
        </w:tabs>
        <w:spacing w:line="276" w:lineRule="auto"/>
      </w:pPr>
      <w:r w:rsidRPr="001B763A">
        <w:rPr>
          <w:b/>
        </w:rPr>
        <w:t>Name of Person with Signature Authority</w:t>
      </w:r>
      <w:r w:rsidRPr="001B763A">
        <w:t xml:space="preserve">:  </w:t>
      </w:r>
      <w:r w:rsidRPr="001B763A">
        <w:rPr>
          <w:u w:val="single"/>
        </w:rPr>
        <w:fldChar w:fldCharType="begin">
          <w:ffData>
            <w:name w:val="Text1"/>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p>
    <w:p w14:paraId="0B6AE653" w14:textId="77777777" w:rsidR="00437ED2" w:rsidRPr="001B763A" w:rsidRDefault="00437ED2" w:rsidP="00437ED2">
      <w:pPr>
        <w:tabs>
          <w:tab w:val="left" w:pos="1800"/>
          <w:tab w:val="left" w:pos="9270"/>
        </w:tabs>
        <w:spacing w:line="276" w:lineRule="auto"/>
      </w:pPr>
      <w:r w:rsidRPr="001B763A">
        <w:t xml:space="preserve">Position/Title: </w:t>
      </w:r>
      <w:r w:rsidRPr="001B763A">
        <w:rPr>
          <w:u w:val="single"/>
        </w:rPr>
        <w:fldChar w:fldCharType="begin">
          <w:ffData>
            <w:name w:val="Text1"/>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r w:rsidRPr="001B763A">
        <w:tab/>
      </w:r>
    </w:p>
    <w:p w14:paraId="1F12C33D" w14:textId="77777777" w:rsidR="00437ED2" w:rsidRPr="001B763A" w:rsidRDefault="00437ED2" w:rsidP="00437ED2">
      <w:pPr>
        <w:tabs>
          <w:tab w:val="left" w:pos="900"/>
          <w:tab w:val="left" w:pos="4230"/>
          <w:tab w:val="left" w:pos="5130"/>
          <w:tab w:val="left" w:pos="9270"/>
        </w:tabs>
        <w:spacing w:line="276" w:lineRule="auto"/>
      </w:pPr>
      <w:r w:rsidRPr="001B763A">
        <w:t xml:space="preserve">Phone: </w:t>
      </w:r>
      <w:r w:rsidRPr="001B763A">
        <w:rPr>
          <w:u w:val="single"/>
        </w:rPr>
        <w:fldChar w:fldCharType="begin">
          <w:ffData>
            <w:name w:val="Text1"/>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proofErr w:type="gramStart"/>
      <w:r w:rsidRPr="001B763A">
        <w:rPr>
          <w:u w:val="single"/>
        </w:rPr>
        <w:tab/>
        <w:t xml:space="preserve"> </w:t>
      </w:r>
      <w:r w:rsidRPr="001B763A">
        <w:t xml:space="preserve"> Email</w:t>
      </w:r>
      <w:proofErr w:type="gramEnd"/>
      <w:r w:rsidRPr="001B763A">
        <w:t>:</w:t>
      </w:r>
      <w:r w:rsidRPr="001B763A">
        <w:rPr>
          <w:u w:val="single"/>
        </w:rPr>
        <w:fldChar w:fldCharType="begin">
          <w:ffData>
            <w:name w:val="Text1"/>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p>
    <w:p w14:paraId="2DD8C0C5" w14:textId="77777777" w:rsidR="00437ED2" w:rsidRPr="001B763A" w:rsidRDefault="00437ED2" w:rsidP="00437ED2">
      <w:pPr>
        <w:spacing w:line="276" w:lineRule="auto"/>
      </w:pPr>
    </w:p>
    <w:p w14:paraId="6F681596" w14:textId="77777777" w:rsidR="00437ED2" w:rsidRPr="0049428A" w:rsidRDefault="00437ED2" w:rsidP="00437ED2">
      <w:pPr>
        <w:tabs>
          <w:tab w:val="left" w:pos="2250"/>
          <w:tab w:val="left" w:pos="9270"/>
        </w:tabs>
        <w:spacing w:line="276" w:lineRule="auto"/>
      </w:pPr>
      <w:r w:rsidRPr="0049428A">
        <w:rPr>
          <w:b/>
        </w:rPr>
        <w:t xml:space="preserve">Name of </w:t>
      </w:r>
      <w:r>
        <w:rPr>
          <w:b/>
        </w:rPr>
        <w:t>AKHMIS Contact</w:t>
      </w:r>
      <w:r w:rsidRPr="0049428A">
        <w:t xml:space="preserve">:  </w:t>
      </w:r>
      <w:r w:rsidRPr="0049428A">
        <w:rPr>
          <w:u w:val="single"/>
        </w:rPr>
        <w:fldChar w:fldCharType="begin">
          <w:ffData>
            <w:name w:val="Text1"/>
            <w:enabled/>
            <w:calcOnExit w:val="0"/>
            <w:textInput/>
          </w:ffData>
        </w:fldChar>
      </w:r>
      <w:r w:rsidRPr="0049428A">
        <w:rPr>
          <w:u w:val="single"/>
        </w:rPr>
        <w:instrText xml:space="preserve"> FORMTEXT </w:instrText>
      </w:r>
      <w:r w:rsidRPr="0049428A">
        <w:rPr>
          <w:u w:val="single"/>
        </w:rPr>
      </w:r>
      <w:r w:rsidRPr="0049428A">
        <w:rPr>
          <w:u w:val="single"/>
        </w:rPr>
        <w:fldChar w:fldCharType="separate"/>
      </w:r>
      <w:r w:rsidRPr="0049428A">
        <w:rPr>
          <w:noProof/>
          <w:u w:val="single"/>
        </w:rPr>
        <w:t> </w:t>
      </w:r>
      <w:r w:rsidRPr="0049428A">
        <w:rPr>
          <w:noProof/>
          <w:u w:val="single"/>
        </w:rPr>
        <w:t> </w:t>
      </w:r>
      <w:r w:rsidRPr="0049428A">
        <w:rPr>
          <w:noProof/>
          <w:u w:val="single"/>
        </w:rPr>
        <w:t> </w:t>
      </w:r>
      <w:r w:rsidRPr="0049428A">
        <w:rPr>
          <w:noProof/>
          <w:u w:val="single"/>
        </w:rPr>
        <w:t> </w:t>
      </w:r>
      <w:r w:rsidRPr="0049428A">
        <w:rPr>
          <w:noProof/>
          <w:u w:val="single"/>
        </w:rPr>
        <w:t> </w:t>
      </w:r>
      <w:r w:rsidRPr="0049428A">
        <w:rPr>
          <w:u w:val="single"/>
        </w:rPr>
        <w:fldChar w:fldCharType="end"/>
      </w:r>
      <w:r w:rsidRPr="0049428A">
        <w:rPr>
          <w:u w:val="single"/>
        </w:rPr>
        <w:tab/>
      </w:r>
    </w:p>
    <w:p w14:paraId="07111B66" w14:textId="77777777" w:rsidR="00437ED2" w:rsidRPr="0049428A" w:rsidRDefault="00437ED2" w:rsidP="00437ED2">
      <w:pPr>
        <w:tabs>
          <w:tab w:val="left" w:pos="1800"/>
          <w:tab w:val="left" w:pos="9270"/>
        </w:tabs>
        <w:spacing w:line="276" w:lineRule="auto"/>
      </w:pPr>
      <w:r w:rsidRPr="0049428A">
        <w:t xml:space="preserve">Position/Title: </w:t>
      </w:r>
      <w:r w:rsidRPr="0049428A">
        <w:rPr>
          <w:u w:val="single"/>
        </w:rPr>
        <w:fldChar w:fldCharType="begin">
          <w:ffData>
            <w:name w:val="Text1"/>
            <w:enabled/>
            <w:calcOnExit w:val="0"/>
            <w:textInput/>
          </w:ffData>
        </w:fldChar>
      </w:r>
      <w:r w:rsidRPr="0049428A">
        <w:rPr>
          <w:u w:val="single"/>
        </w:rPr>
        <w:instrText xml:space="preserve"> FORMTEXT </w:instrText>
      </w:r>
      <w:r w:rsidRPr="0049428A">
        <w:rPr>
          <w:u w:val="single"/>
        </w:rPr>
      </w:r>
      <w:r w:rsidRPr="0049428A">
        <w:rPr>
          <w:u w:val="single"/>
        </w:rPr>
        <w:fldChar w:fldCharType="separate"/>
      </w:r>
      <w:r w:rsidRPr="0049428A">
        <w:rPr>
          <w:noProof/>
          <w:u w:val="single"/>
        </w:rPr>
        <w:t> </w:t>
      </w:r>
      <w:r w:rsidRPr="0049428A">
        <w:rPr>
          <w:noProof/>
          <w:u w:val="single"/>
        </w:rPr>
        <w:t> </w:t>
      </w:r>
      <w:r w:rsidRPr="0049428A">
        <w:rPr>
          <w:noProof/>
          <w:u w:val="single"/>
        </w:rPr>
        <w:t> </w:t>
      </w:r>
      <w:r w:rsidRPr="0049428A">
        <w:rPr>
          <w:noProof/>
          <w:u w:val="single"/>
        </w:rPr>
        <w:t> </w:t>
      </w:r>
      <w:r w:rsidRPr="0049428A">
        <w:rPr>
          <w:noProof/>
          <w:u w:val="single"/>
        </w:rPr>
        <w:t> </w:t>
      </w:r>
      <w:r w:rsidRPr="0049428A">
        <w:rPr>
          <w:u w:val="single"/>
        </w:rPr>
        <w:fldChar w:fldCharType="end"/>
      </w:r>
      <w:r w:rsidRPr="0049428A">
        <w:rPr>
          <w:u w:val="single"/>
        </w:rPr>
        <w:tab/>
      </w:r>
      <w:r w:rsidRPr="0049428A">
        <w:tab/>
      </w:r>
    </w:p>
    <w:p w14:paraId="3654CDEE" w14:textId="77777777" w:rsidR="00437ED2" w:rsidRPr="0049428A" w:rsidRDefault="00437ED2" w:rsidP="00437ED2">
      <w:pPr>
        <w:tabs>
          <w:tab w:val="left" w:pos="900"/>
          <w:tab w:val="left" w:pos="4230"/>
          <w:tab w:val="left" w:pos="5130"/>
          <w:tab w:val="left" w:pos="9270"/>
        </w:tabs>
        <w:spacing w:line="276" w:lineRule="auto"/>
      </w:pPr>
      <w:r w:rsidRPr="0049428A">
        <w:t xml:space="preserve">Phone: </w:t>
      </w:r>
      <w:r w:rsidRPr="0049428A">
        <w:rPr>
          <w:u w:val="single"/>
        </w:rPr>
        <w:fldChar w:fldCharType="begin">
          <w:ffData>
            <w:name w:val="Text1"/>
            <w:enabled/>
            <w:calcOnExit w:val="0"/>
            <w:textInput/>
          </w:ffData>
        </w:fldChar>
      </w:r>
      <w:r w:rsidRPr="0049428A">
        <w:rPr>
          <w:u w:val="single"/>
        </w:rPr>
        <w:instrText xml:space="preserve"> FORMTEXT </w:instrText>
      </w:r>
      <w:r w:rsidRPr="0049428A">
        <w:rPr>
          <w:u w:val="single"/>
        </w:rPr>
      </w:r>
      <w:r w:rsidRPr="0049428A">
        <w:rPr>
          <w:u w:val="single"/>
        </w:rPr>
        <w:fldChar w:fldCharType="separate"/>
      </w:r>
      <w:r w:rsidRPr="0049428A">
        <w:rPr>
          <w:noProof/>
          <w:u w:val="single"/>
        </w:rPr>
        <w:t> </w:t>
      </w:r>
      <w:r w:rsidRPr="0049428A">
        <w:rPr>
          <w:noProof/>
          <w:u w:val="single"/>
        </w:rPr>
        <w:t> </w:t>
      </w:r>
      <w:r w:rsidRPr="0049428A">
        <w:rPr>
          <w:noProof/>
          <w:u w:val="single"/>
        </w:rPr>
        <w:t> </w:t>
      </w:r>
      <w:r w:rsidRPr="0049428A">
        <w:rPr>
          <w:noProof/>
          <w:u w:val="single"/>
        </w:rPr>
        <w:t> </w:t>
      </w:r>
      <w:r w:rsidRPr="0049428A">
        <w:rPr>
          <w:noProof/>
          <w:u w:val="single"/>
        </w:rPr>
        <w:t> </w:t>
      </w:r>
      <w:r w:rsidRPr="0049428A">
        <w:rPr>
          <w:u w:val="single"/>
        </w:rPr>
        <w:fldChar w:fldCharType="end"/>
      </w:r>
      <w:proofErr w:type="gramStart"/>
      <w:r w:rsidRPr="0049428A">
        <w:rPr>
          <w:u w:val="single"/>
        </w:rPr>
        <w:tab/>
        <w:t xml:space="preserve"> </w:t>
      </w:r>
      <w:r w:rsidRPr="0049428A">
        <w:t xml:space="preserve"> Email</w:t>
      </w:r>
      <w:proofErr w:type="gramEnd"/>
      <w:r w:rsidRPr="0049428A">
        <w:t>:</w:t>
      </w:r>
      <w:r w:rsidRPr="0049428A">
        <w:rPr>
          <w:u w:val="single"/>
        </w:rPr>
        <w:fldChar w:fldCharType="begin">
          <w:ffData>
            <w:name w:val="Text1"/>
            <w:enabled/>
            <w:calcOnExit w:val="0"/>
            <w:textInput/>
          </w:ffData>
        </w:fldChar>
      </w:r>
      <w:r w:rsidRPr="0049428A">
        <w:rPr>
          <w:u w:val="single"/>
        </w:rPr>
        <w:instrText xml:space="preserve"> FORMTEXT </w:instrText>
      </w:r>
      <w:r w:rsidRPr="0049428A">
        <w:rPr>
          <w:u w:val="single"/>
        </w:rPr>
      </w:r>
      <w:r w:rsidRPr="0049428A">
        <w:rPr>
          <w:u w:val="single"/>
        </w:rPr>
        <w:fldChar w:fldCharType="separate"/>
      </w:r>
      <w:r w:rsidRPr="0049428A">
        <w:rPr>
          <w:noProof/>
          <w:u w:val="single"/>
        </w:rPr>
        <w:t> </w:t>
      </w:r>
      <w:r w:rsidRPr="0049428A">
        <w:rPr>
          <w:noProof/>
          <w:u w:val="single"/>
        </w:rPr>
        <w:t> </w:t>
      </w:r>
      <w:r w:rsidRPr="0049428A">
        <w:rPr>
          <w:noProof/>
          <w:u w:val="single"/>
        </w:rPr>
        <w:t> </w:t>
      </w:r>
      <w:r w:rsidRPr="0049428A">
        <w:rPr>
          <w:noProof/>
          <w:u w:val="single"/>
        </w:rPr>
        <w:t> </w:t>
      </w:r>
      <w:r w:rsidRPr="0049428A">
        <w:rPr>
          <w:noProof/>
          <w:u w:val="single"/>
        </w:rPr>
        <w:t> </w:t>
      </w:r>
      <w:r w:rsidRPr="0049428A">
        <w:rPr>
          <w:u w:val="single"/>
        </w:rPr>
        <w:fldChar w:fldCharType="end"/>
      </w:r>
      <w:r w:rsidRPr="0049428A">
        <w:rPr>
          <w:u w:val="single"/>
        </w:rPr>
        <w:tab/>
      </w:r>
    </w:p>
    <w:p w14:paraId="6E6CEDF0" w14:textId="77777777" w:rsidR="00437ED2" w:rsidRPr="001B763A" w:rsidRDefault="00437ED2" w:rsidP="00437ED2">
      <w:pPr>
        <w:spacing w:line="276" w:lineRule="auto"/>
      </w:pPr>
    </w:p>
    <w:p w14:paraId="63F0FF28" w14:textId="77777777" w:rsidR="00437ED2" w:rsidRPr="0049428A" w:rsidRDefault="00437ED2" w:rsidP="00437ED2">
      <w:pPr>
        <w:tabs>
          <w:tab w:val="left" w:pos="2250"/>
          <w:tab w:val="left" w:pos="9270"/>
        </w:tabs>
        <w:spacing w:line="276" w:lineRule="auto"/>
      </w:pPr>
      <w:r w:rsidRPr="0049428A">
        <w:rPr>
          <w:b/>
        </w:rPr>
        <w:t xml:space="preserve">Name of </w:t>
      </w:r>
      <w:r>
        <w:rPr>
          <w:b/>
        </w:rPr>
        <w:t>E-SNAPS Contact</w:t>
      </w:r>
      <w:r w:rsidRPr="0049428A">
        <w:t xml:space="preserve">:  </w:t>
      </w:r>
      <w:r w:rsidRPr="0049428A">
        <w:rPr>
          <w:u w:val="single"/>
        </w:rPr>
        <w:fldChar w:fldCharType="begin">
          <w:ffData>
            <w:name w:val="Text1"/>
            <w:enabled/>
            <w:calcOnExit w:val="0"/>
            <w:textInput/>
          </w:ffData>
        </w:fldChar>
      </w:r>
      <w:r w:rsidRPr="0049428A">
        <w:rPr>
          <w:u w:val="single"/>
        </w:rPr>
        <w:instrText xml:space="preserve"> FORMTEXT </w:instrText>
      </w:r>
      <w:r w:rsidRPr="0049428A">
        <w:rPr>
          <w:u w:val="single"/>
        </w:rPr>
      </w:r>
      <w:r w:rsidRPr="0049428A">
        <w:rPr>
          <w:u w:val="single"/>
        </w:rPr>
        <w:fldChar w:fldCharType="separate"/>
      </w:r>
      <w:r w:rsidRPr="0049428A">
        <w:rPr>
          <w:noProof/>
          <w:u w:val="single"/>
        </w:rPr>
        <w:t> </w:t>
      </w:r>
      <w:r w:rsidRPr="0049428A">
        <w:rPr>
          <w:noProof/>
          <w:u w:val="single"/>
        </w:rPr>
        <w:t> </w:t>
      </w:r>
      <w:r w:rsidRPr="0049428A">
        <w:rPr>
          <w:noProof/>
          <w:u w:val="single"/>
        </w:rPr>
        <w:t> </w:t>
      </w:r>
      <w:r w:rsidRPr="0049428A">
        <w:rPr>
          <w:noProof/>
          <w:u w:val="single"/>
        </w:rPr>
        <w:t> </w:t>
      </w:r>
      <w:r w:rsidRPr="0049428A">
        <w:rPr>
          <w:noProof/>
          <w:u w:val="single"/>
        </w:rPr>
        <w:t> </w:t>
      </w:r>
      <w:r w:rsidRPr="0049428A">
        <w:rPr>
          <w:u w:val="single"/>
        </w:rPr>
        <w:fldChar w:fldCharType="end"/>
      </w:r>
      <w:r w:rsidRPr="0049428A">
        <w:rPr>
          <w:u w:val="single"/>
        </w:rPr>
        <w:tab/>
      </w:r>
    </w:p>
    <w:p w14:paraId="2F797BD2" w14:textId="77777777" w:rsidR="00437ED2" w:rsidRPr="0049428A" w:rsidRDefault="00437ED2" w:rsidP="00437ED2">
      <w:pPr>
        <w:tabs>
          <w:tab w:val="left" w:pos="1800"/>
          <w:tab w:val="left" w:pos="9270"/>
        </w:tabs>
        <w:spacing w:line="276" w:lineRule="auto"/>
      </w:pPr>
      <w:r w:rsidRPr="0049428A">
        <w:t xml:space="preserve">Position/Title: </w:t>
      </w:r>
      <w:r w:rsidRPr="0049428A">
        <w:rPr>
          <w:u w:val="single"/>
        </w:rPr>
        <w:fldChar w:fldCharType="begin">
          <w:ffData>
            <w:name w:val="Text1"/>
            <w:enabled/>
            <w:calcOnExit w:val="0"/>
            <w:textInput/>
          </w:ffData>
        </w:fldChar>
      </w:r>
      <w:r w:rsidRPr="0049428A">
        <w:rPr>
          <w:u w:val="single"/>
        </w:rPr>
        <w:instrText xml:space="preserve"> FORMTEXT </w:instrText>
      </w:r>
      <w:r w:rsidRPr="0049428A">
        <w:rPr>
          <w:u w:val="single"/>
        </w:rPr>
      </w:r>
      <w:r w:rsidRPr="0049428A">
        <w:rPr>
          <w:u w:val="single"/>
        </w:rPr>
        <w:fldChar w:fldCharType="separate"/>
      </w:r>
      <w:r w:rsidRPr="0049428A">
        <w:rPr>
          <w:noProof/>
          <w:u w:val="single"/>
        </w:rPr>
        <w:t> </w:t>
      </w:r>
      <w:r w:rsidRPr="0049428A">
        <w:rPr>
          <w:noProof/>
          <w:u w:val="single"/>
        </w:rPr>
        <w:t> </w:t>
      </w:r>
      <w:r w:rsidRPr="0049428A">
        <w:rPr>
          <w:noProof/>
          <w:u w:val="single"/>
        </w:rPr>
        <w:t> </w:t>
      </w:r>
      <w:r w:rsidRPr="0049428A">
        <w:rPr>
          <w:noProof/>
          <w:u w:val="single"/>
        </w:rPr>
        <w:t> </w:t>
      </w:r>
      <w:r w:rsidRPr="0049428A">
        <w:rPr>
          <w:noProof/>
          <w:u w:val="single"/>
        </w:rPr>
        <w:t> </w:t>
      </w:r>
      <w:r w:rsidRPr="0049428A">
        <w:rPr>
          <w:u w:val="single"/>
        </w:rPr>
        <w:fldChar w:fldCharType="end"/>
      </w:r>
      <w:r w:rsidRPr="0049428A">
        <w:rPr>
          <w:u w:val="single"/>
        </w:rPr>
        <w:tab/>
      </w:r>
      <w:r w:rsidRPr="0049428A">
        <w:tab/>
      </w:r>
    </w:p>
    <w:p w14:paraId="628FFC68" w14:textId="77777777" w:rsidR="00437ED2" w:rsidRPr="001801DD" w:rsidRDefault="00437ED2" w:rsidP="00437ED2">
      <w:pPr>
        <w:tabs>
          <w:tab w:val="left" w:pos="900"/>
          <w:tab w:val="left" w:pos="4230"/>
          <w:tab w:val="left" w:pos="5130"/>
          <w:tab w:val="left" w:pos="9270"/>
        </w:tabs>
        <w:spacing w:line="276" w:lineRule="auto"/>
      </w:pPr>
      <w:r w:rsidRPr="0049428A">
        <w:t xml:space="preserve">Phone: </w:t>
      </w:r>
      <w:r w:rsidRPr="0049428A">
        <w:rPr>
          <w:u w:val="single"/>
        </w:rPr>
        <w:fldChar w:fldCharType="begin">
          <w:ffData>
            <w:name w:val="Text1"/>
            <w:enabled/>
            <w:calcOnExit w:val="0"/>
            <w:textInput/>
          </w:ffData>
        </w:fldChar>
      </w:r>
      <w:r w:rsidRPr="0049428A">
        <w:rPr>
          <w:u w:val="single"/>
        </w:rPr>
        <w:instrText xml:space="preserve"> FORMTEXT </w:instrText>
      </w:r>
      <w:r w:rsidRPr="0049428A">
        <w:rPr>
          <w:u w:val="single"/>
        </w:rPr>
      </w:r>
      <w:r w:rsidRPr="0049428A">
        <w:rPr>
          <w:u w:val="single"/>
        </w:rPr>
        <w:fldChar w:fldCharType="separate"/>
      </w:r>
      <w:r w:rsidRPr="0049428A">
        <w:rPr>
          <w:noProof/>
          <w:u w:val="single"/>
        </w:rPr>
        <w:t> </w:t>
      </w:r>
      <w:r w:rsidRPr="0049428A">
        <w:rPr>
          <w:noProof/>
          <w:u w:val="single"/>
        </w:rPr>
        <w:t> </w:t>
      </w:r>
      <w:r w:rsidRPr="0049428A">
        <w:rPr>
          <w:noProof/>
          <w:u w:val="single"/>
        </w:rPr>
        <w:t> </w:t>
      </w:r>
      <w:r w:rsidRPr="0049428A">
        <w:rPr>
          <w:noProof/>
          <w:u w:val="single"/>
        </w:rPr>
        <w:t> </w:t>
      </w:r>
      <w:r w:rsidRPr="0049428A">
        <w:rPr>
          <w:noProof/>
          <w:u w:val="single"/>
        </w:rPr>
        <w:t> </w:t>
      </w:r>
      <w:r w:rsidRPr="0049428A">
        <w:rPr>
          <w:u w:val="single"/>
        </w:rPr>
        <w:fldChar w:fldCharType="end"/>
      </w:r>
      <w:proofErr w:type="gramStart"/>
      <w:r w:rsidRPr="0049428A">
        <w:rPr>
          <w:u w:val="single"/>
        </w:rPr>
        <w:tab/>
        <w:t xml:space="preserve"> </w:t>
      </w:r>
      <w:r w:rsidRPr="0049428A">
        <w:t xml:space="preserve"> Email</w:t>
      </w:r>
      <w:proofErr w:type="gramEnd"/>
      <w:r w:rsidRPr="0049428A">
        <w:t>:</w:t>
      </w:r>
      <w:r w:rsidRPr="0049428A">
        <w:rPr>
          <w:u w:val="single"/>
        </w:rPr>
        <w:fldChar w:fldCharType="begin">
          <w:ffData>
            <w:name w:val="Text1"/>
            <w:enabled/>
            <w:calcOnExit w:val="0"/>
            <w:textInput/>
          </w:ffData>
        </w:fldChar>
      </w:r>
      <w:r w:rsidRPr="0049428A">
        <w:rPr>
          <w:u w:val="single"/>
        </w:rPr>
        <w:instrText xml:space="preserve"> FORMTEXT </w:instrText>
      </w:r>
      <w:r w:rsidRPr="0049428A">
        <w:rPr>
          <w:u w:val="single"/>
        </w:rPr>
      </w:r>
      <w:r w:rsidRPr="0049428A">
        <w:rPr>
          <w:u w:val="single"/>
        </w:rPr>
        <w:fldChar w:fldCharType="separate"/>
      </w:r>
      <w:r w:rsidRPr="0049428A">
        <w:rPr>
          <w:noProof/>
          <w:u w:val="single"/>
        </w:rPr>
        <w:t> </w:t>
      </w:r>
      <w:r w:rsidRPr="0049428A">
        <w:rPr>
          <w:noProof/>
          <w:u w:val="single"/>
        </w:rPr>
        <w:t> </w:t>
      </w:r>
      <w:r w:rsidRPr="0049428A">
        <w:rPr>
          <w:noProof/>
          <w:u w:val="single"/>
        </w:rPr>
        <w:t> </w:t>
      </w:r>
      <w:r w:rsidRPr="0049428A">
        <w:rPr>
          <w:noProof/>
          <w:u w:val="single"/>
        </w:rPr>
        <w:t> </w:t>
      </w:r>
      <w:r w:rsidRPr="0049428A">
        <w:rPr>
          <w:noProof/>
          <w:u w:val="single"/>
        </w:rPr>
        <w:t> </w:t>
      </w:r>
      <w:r w:rsidRPr="0049428A">
        <w:rPr>
          <w:u w:val="single"/>
        </w:rPr>
        <w:fldChar w:fldCharType="end"/>
      </w:r>
      <w:r w:rsidRPr="0049428A">
        <w:rPr>
          <w:u w:val="single"/>
        </w:rPr>
        <w:tab/>
      </w:r>
    </w:p>
    <w:p w14:paraId="48D308CF" w14:textId="77777777" w:rsidR="00437ED2" w:rsidRDefault="00437ED2" w:rsidP="00437ED2">
      <w:pPr>
        <w:keepNext/>
        <w:spacing w:line="276" w:lineRule="auto"/>
        <w:outlineLvl w:val="1"/>
        <w:rPr>
          <w:rFonts w:eastAsia="Times New Roman"/>
          <w:b/>
          <w:bCs/>
          <w:spacing w:val="-1"/>
        </w:rPr>
      </w:pPr>
    </w:p>
    <w:p w14:paraId="6305BDAC" w14:textId="77777777" w:rsidR="00437ED2" w:rsidRPr="001B763A" w:rsidRDefault="00437ED2" w:rsidP="00437ED2">
      <w:pPr>
        <w:keepNext/>
        <w:spacing w:line="276" w:lineRule="auto"/>
        <w:outlineLvl w:val="1"/>
        <w:rPr>
          <w:b/>
          <w:u w:val="single"/>
        </w:rPr>
      </w:pPr>
      <w:r w:rsidRPr="001B763A">
        <w:rPr>
          <w:b/>
          <w:u w:val="single"/>
        </w:rPr>
        <w:t>Application Details</w:t>
      </w:r>
    </w:p>
    <w:p w14:paraId="6E4A4C78" w14:textId="77777777" w:rsidR="00437ED2" w:rsidRPr="001B763A" w:rsidRDefault="00437ED2" w:rsidP="00437ED2">
      <w:pPr>
        <w:tabs>
          <w:tab w:val="left" w:pos="1530"/>
          <w:tab w:val="left" w:pos="9270"/>
        </w:tabs>
        <w:spacing w:line="276" w:lineRule="auto"/>
        <w:rPr>
          <w:u w:val="single"/>
        </w:rPr>
      </w:pPr>
      <w:r w:rsidRPr="001B763A">
        <w:t xml:space="preserve">Project Name: </w:t>
      </w:r>
      <w:r w:rsidRPr="001B763A">
        <w:rPr>
          <w:u w:val="single"/>
        </w:rPr>
        <w:fldChar w:fldCharType="begin">
          <w:ffData>
            <w:name w:val="Text42"/>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r w:rsidRPr="001B763A">
        <w:rPr>
          <w:u w:val="single"/>
        </w:rPr>
        <w:tab/>
      </w:r>
    </w:p>
    <w:p w14:paraId="33648165" w14:textId="77777777" w:rsidR="00437ED2" w:rsidRPr="001B763A" w:rsidRDefault="00437ED2" w:rsidP="00437ED2">
      <w:pPr>
        <w:tabs>
          <w:tab w:val="left" w:pos="9270"/>
        </w:tabs>
        <w:spacing w:line="276" w:lineRule="auto"/>
      </w:pPr>
      <w:r w:rsidRPr="001B763A">
        <w:t xml:space="preserve">Geographic Area(s)/City(s) to be Served: </w:t>
      </w:r>
      <w:r w:rsidRPr="001B763A">
        <w:rPr>
          <w:u w:val="single"/>
        </w:rPr>
        <w:fldChar w:fldCharType="begin">
          <w:ffData>
            <w:name w:val="Text17"/>
            <w:enabled/>
            <w:calcOnExit w:val="0"/>
            <w:textInput/>
          </w:ffData>
        </w:fldChar>
      </w:r>
      <w:bookmarkStart w:id="3" w:name="Text17"/>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bookmarkEnd w:id="3"/>
      <w:r w:rsidRPr="001B763A">
        <w:rPr>
          <w:u w:val="single"/>
        </w:rPr>
        <w:tab/>
      </w:r>
    </w:p>
    <w:p w14:paraId="31C4C573" w14:textId="77777777" w:rsidR="00437ED2" w:rsidRPr="001B763A" w:rsidRDefault="00437ED2" w:rsidP="00437ED2">
      <w:pPr>
        <w:tabs>
          <w:tab w:val="left" w:pos="9270"/>
        </w:tabs>
        <w:spacing w:line="276" w:lineRule="auto"/>
      </w:pPr>
      <w:r w:rsidRPr="001B763A">
        <w:t xml:space="preserve">HUD CoC Funding Amount Requested: </w:t>
      </w:r>
      <w:r w:rsidRPr="001B763A">
        <w:rPr>
          <w:u w:val="single"/>
        </w:rPr>
        <w:fldChar w:fldCharType="begin">
          <w:ffData>
            <w:name w:val=""/>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p>
    <w:p w14:paraId="64D7AABC" w14:textId="77777777" w:rsidR="00437ED2" w:rsidRPr="001B763A" w:rsidRDefault="00437ED2" w:rsidP="00437ED2">
      <w:pPr>
        <w:tabs>
          <w:tab w:val="left" w:pos="810"/>
          <w:tab w:val="left" w:pos="9270"/>
        </w:tabs>
        <w:spacing w:line="276" w:lineRule="auto"/>
        <w:rPr>
          <w:b/>
        </w:rPr>
      </w:pPr>
    </w:p>
    <w:p w14:paraId="0B05386D" w14:textId="77777777" w:rsidR="00437ED2" w:rsidRDefault="00437ED2" w:rsidP="00437ED2"/>
    <w:p w14:paraId="3398BA35" w14:textId="77777777" w:rsidR="00437ED2" w:rsidRDefault="00437ED2" w:rsidP="00437ED2"/>
    <w:p w14:paraId="052C5AD9" w14:textId="77777777" w:rsidR="00437ED2" w:rsidRDefault="00437ED2" w:rsidP="00437ED2"/>
    <w:p w14:paraId="11A5F746" w14:textId="77777777" w:rsidR="00437ED2" w:rsidRDefault="00437ED2" w:rsidP="00437ED2"/>
    <w:p w14:paraId="270BF400" w14:textId="77777777" w:rsidR="00437ED2" w:rsidRDefault="00437ED2" w:rsidP="00437ED2"/>
    <w:p w14:paraId="109C66FD" w14:textId="77777777" w:rsidR="00437ED2" w:rsidRDefault="00437ED2" w:rsidP="00437ED2"/>
    <w:p w14:paraId="5B27BA38" w14:textId="77777777" w:rsidR="00437ED2" w:rsidRDefault="00437ED2" w:rsidP="00437ED2"/>
    <w:p w14:paraId="1E1FED08" w14:textId="77777777" w:rsidR="00437ED2" w:rsidRDefault="00437ED2" w:rsidP="00437ED2"/>
    <w:p w14:paraId="49D51AF5" w14:textId="77777777" w:rsidR="00437ED2" w:rsidRDefault="00437ED2" w:rsidP="00437ED2"/>
    <w:p w14:paraId="0F77F4AF" w14:textId="77777777" w:rsidR="00437ED2" w:rsidRDefault="00437ED2" w:rsidP="00437ED2"/>
    <w:p w14:paraId="0BE65A87" w14:textId="77777777" w:rsidR="00437ED2" w:rsidRDefault="00437ED2" w:rsidP="00437ED2"/>
    <w:p w14:paraId="1F2BB427" w14:textId="77777777" w:rsidR="00437ED2" w:rsidRDefault="00437ED2" w:rsidP="00437ED2"/>
    <w:p w14:paraId="24DDE896" w14:textId="77777777" w:rsidR="00437ED2" w:rsidRDefault="00437ED2" w:rsidP="00437ED2">
      <w:r w:rsidRPr="003D7A03">
        <w:rPr>
          <w:b/>
        </w:rPr>
        <w:t>CoC Program Component:</w:t>
      </w:r>
      <w:r w:rsidRPr="003D7A03">
        <w:t xml:space="preserve"> </w:t>
      </w:r>
    </w:p>
    <w:p w14:paraId="70308A92" w14:textId="77777777" w:rsidR="00437ED2" w:rsidRDefault="00437ED2" w:rsidP="00437ED2">
      <w:pPr>
        <w:ind w:left="720"/>
      </w:pPr>
      <w:r w:rsidRPr="003D7A03">
        <w:fldChar w:fldCharType="begin">
          <w:ffData>
            <w:name w:val="Check2"/>
            <w:enabled/>
            <w:calcOnExit w:val="0"/>
            <w:checkBox>
              <w:sizeAuto/>
              <w:default w:val="0"/>
            </w:checkBox>
          </w:ffData>
        </w:fldChar>
      </w:r>
      <w:r w:rsidRPr="003D7A03">
        <w:instrText xml:space="preserve"> FORMCHECKBOX </w:instrText>
      </w:r>
      <w:r w:rsidR="009733D4">
        <w:fldChar w:fldCharType="separate"/>
      </w:r>
      <w:r w:rsidRPr="003D7A03">
        <w:fldChar w:fldCharType="end"/>
      </w:r>
      <w:r w:rsidRPr="003D7A03">
        <w:t xml:space="preserve">  </w:t>
      </w:r>
      <w:r>
        <w:t xml:space="preserve">Permanent Supportive Housing - Housing First </w:t>
      </w:r>
    </w:p>
    <w:p w14:paraId="1140F934" w14:textId="77777777" w:rsidR="00437ED2" w:rsidRDefault="00437ED2" w:rsidP="00437ED2">
      <w:pPr>
        <w:ind w:left="720"/>
      </w:pPr>
      <w:r w:rsidRPr="003D7A03">
        <w:fldChar w:fldCharType="begin">
          <w:ffData>
            <w:name w:val="Check2"/>
            <w:enabled/>
            <w:calcOnExit w:val="0"/>
            <w:checkBox>
              <w:sizeAuto/>
              <w:default w:val="0"/>
            </w:checkBox>
          </w:ffData>
        </w:fldChar>
      </w:r>
      <w:r w:rsidRPr="003D7A03">
        <w:instrText xml:space="preserve"> FORMCHECKBOX </w:instrText>
      </w:r>
      <w:r w:rsidR="009733D4">
        <w:fldChar w:fldCharType="separate"/>
      </w:r>
      <w:r w:rsidRPr="003D7A03">
        <w:fldChar w:fldCharType="end"/>
      </w:r>
      <w:r w:rsidRPr="003D7A03">
        <w:t xml:space="preserve"> </w:t>
      </w:r>
      <w:r>
        <w:t xml:space="preserve"> </w:t>
      </w:r>
      <w:r w:rsidRPr="003D7A03">
        <w:t xml:space="preserve">Permanent Supportive Housing </w:t>
      </w:r>
      <w:r>
        <w:t>– Not Housing First</w:t>
      </w:r>
    </w:p>
    <w:p w14:paraId="04A5049B" w14:textId="77777777" w:rsidR="00437ED2" w:rsidRDefault="00437ED2" w:rsidP="00437ED2">
      <w:pPr>
        <w:ind w:left="720"/>
      </w:pPr>
      <w:r w:rsidRPr="003D7A03">
        <w:fldChar w:fldCharType="begin">
          <w:ffData>
            <w:name w:val="Check2"/>
            <w:enabled/>
            <w:calcOnExit w:val="0"/>
            <w:checkBox>
              <w:sizeAuto/>
              <w:default w:val="0"/>
            </w:checkBox>
          </w:ffData>
        </w:fldChar>
      </w:r>
      <w:r w:rsidRPr="003D7A03">
        <w:instrText xml:space="preserve"> FORMCHECKBOX </w:instrText>
      </w:r>
      <w:r w:rsidR="009733D4">
        <w:fldChar w:fldCharType="separate"/>
      </w:r>
      <w:r w:rsidRPr="003D7A03">
        <w:fldChar w:fldCharType="end"/>
      </w:r>
      <w:r w:rsidRPr="003D7A03">
        <w:t xml:space="preserve">  </w:t>
      </w:r>
      <w:r w:rsidRPr="001B763A">
        <w:t>Rapid Re-Housing</w:t>
      </w:r>
      <w:r w:rsidRPr="003D7A03">
        <w:t xml:space="preserve"> </w:t>
      </w:r>
    </w:p>
    <w:p w14:paraId="49AE5113" w14:textId="77777777" w:rsidR="00437ED2" w:rsidRDefault="00437ED2" w:rsidP="00437ED2">
      <w:pPr>
        <w:ind w:left="720"/>
      </w:pPr>
      <w:r w:rsidRPr="003D7A03">
        <w:fldChar w:fldCharType="begin">
          <w:ffData>
            <w:name w:val="Check3"/>
            <w:enabled/>
            <w:calcOnExit w:val="0"/>
            <w:checkBox>
              <w:sizeAuto/>
              <w:default w:val="0"/>
            </w:checkBox>
          </w:ffData>
        </w:fldChar>
      </w:r>
      <w:r w:rsidRPr="003D7A03">
        <w:instrText xml:space="preserve"> FORMCHECKBOX </w:instrText>
      </w:r>
      <w:r w:rsidR="009733D4">
        <w:fldChar w:fldCharType="separate"/>
      </w:r>
      <w:r w:rsidRPr="003D7A03">
        <w:fldChar w:fldCharType="end"/>
      </w:r>
      <w:r w:rsidRPr="003D7A03">
        <w:t xml:space="preserve">  </w:t>
      </w:r>
      <w:r>
        <w:t>Homeless Management Information System (HMIS)</w:t>
      </w:r>
    </w:p>
    <w:p w14:paraId="3F692A88" w14:textId="77777777" w:rsidR="00437ED2" w:rsidRDefault="00437ED2" w:rsidP="00437ED2">
      <w:pPr>
        <w:ind w:left="720"/>
      </w:pPr>
      <w:r w:rsidRPr="003D7A03">
        <w:fldChar w:fldCharType="begin">
          <w:ffData>
            <w:name w:val="Check3"/>
            <w:enabled/>
            <w:calcOnExit w:val="0"/>
            <w:checkBox>
              <w:sizeAuto/>
              <w:default w:val="0"/>
            </w:checkBox>
          </w:ffData>
        </w:fldChar>
      </w:r>
      <w:r w:rsidRPr="003D7A03">
        <w:instrText xml:space="preserve"> FORMCHECKBOX </w:instrText>
      </w:r>
      <w:r w:rsidR="009733D4">
        <w:fldChar w:fldCharType="separate"/>
      </w:r>
      <w:r w:rsidRPr="003D7A03">
        <w:fldChar w:fldCharType="end"/>
      </w:r>
      <w:r w:rsidRPr="003D7A03">
        <w:t xml:space="preserve">  </w:t>
      </w:r>
      <w:r>
        <w:t>Transitional Housing</w:t>
      </w:r>
    </w:p>
    <w:p w14:paraId="40917B13" w14:textId="77777777" w:rsidR="00437ED2" w:rsidRDefault="00437ED2" w:rsidP="00437ED2">
      <w:pPr>
        <w:ind w:left="720"/>
      </w:pPr>
      <w:r w:rsidRPr="003D7A03">
        <w:fldChar w:fldCharType="begin">
          <w:ffData>
            <w:name w:val="Check3"/>
            <w:enabled/>
            <w:calcOnExit w:val="0"/>
            <w:checkBox>
              <w:sizeAuto/>
              <w:default w:val="0"/>
            </w:checkBox>
          </w:ffData>
        </w:fldChar>
      </w:r>
      <w:r w:rsidRPr="003D7A03">
        <w:instrText xml:space="preserve"> FORMCHECKBOX </w:instrText>
      </w:r>
      <w:r w:rsidR="009733D4">
        <w:fldChar w:fldCharType="separate"/>
      </w:r>
      <w:r w:rsidRPr="003D7A03">
        <w:fldChar w:fldCharType="end"/>
      </w:r>
      <w:r w:rsidRPr="003D7A03">
        <w:t xml:space="preserve">  </w:t>
      </w:r>
      <w:r>
        <w:t>Transitional Housing – Rapid Re-Housing Model</w:t>
      </w:r>
    </w:p>
    <w:p w14:paraId="282B4F50" w14:textId="77777777" w:rsidR="00437ED2" w:rsidRDefault="00437ED2" w:rsidP="00437ED2">
      <w:pPr>
        <w:ind w:left="720"/>
      </w:pPr>
      <w:r w:rsidRPr="003D7A03">
        <w:fldChar w:fldCharType="begin">
          <w:ffData>
            <w:name w:val="Check3"/>
            <w:enabled/>
            <w:calcOnExit w:val="0"/>
            <w:checkBox>
              <w:sizeAuto/>
              <w:default w:val="0"/>
            </w:checkBox>
          </w:ffData>
        </w:fldChar>
      </w:r>
      <w:r w:rsidRPr="003D7A03">
        <w:instrText xml:space="preserve"> FORMCHECKBOX </w:instrText>
      </w:r>
      <w:r w:rsidR="009733D4">
        <w:fldChar w:fldCharType="separate"/>
      </w:r>
      <w:r w:rsidRPr="003D7A03">
        <w:fldChar w:fldCharType="end"/>
      </w:r>
      <w:r w:rsidRPr="003D7A03">
        <w:t xml:space="preserve">  </w:t>
      </w:r>
      <w:r>
        <w:t>Supported Services Only – Coordinated Entry</w:t>
      </w:r>
    </w:p>
    <w:p w14:paraId="1225CFF4" w14:textId="77777777" w:rsidR="00437ED2" w:rsidRPr="001B763A" w:rsidRDefault="00437ED2" w:rsidP="00437ED2">
      <w:pPr>
        <w:spacing w:line="276" w:lineRule="auto"/>
        <w:rPr>
          <w:b/>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7"/>
      </w:tblGrid>
      <w:tr w:rsidR="00437ED2" w:rsidRPr="00D2555A" w14:paraId="6843980A" w14:textId="77777777" w:rsidTr="00E47BEE">
        <w:trPr>
          <w:trHeight w:val="810"/>
        </w:trPr>
        <w:tc>
          <w:tcPr>
            <w:tcW w:w="9817" w:type="dxa"/>
            <w:shd w:val="clear" w:color="auto" w:fill="auto"/>
          </w:tcPr>
          <w:p w14:paraId="13FBE4D4" w14:textId="77777777" w:rsidR="00437ED2" w:rsidRDefault="00437ED2" w:rsidP="00437ED2">
            <w:pPr>
              <w:numPr>
                <w:ilvl w:val="0"/>
                <w:numId w:val="9"/>
              </w:numPr>
              <w:spacing w:after="200"/>
              <w:contextualSpacing/>
            </w:pPr>
            <w:r w:rsidRPr="00D2555A">
              <w:t>Can the agency provide a clean, independent financial audit completed within 6 months of the end of its most recently completed fiscal year and provide a current IRS Form 990?</w:t>
            </w:r>
          </w:p>
          <w:p w14:paraId="418647FF" w14:textId="77777777" w:rsidR="00676438" w:rsidRPr="00770188" w:rsidRDefault="00676438" w:rsidP="00676438">
            <w:pPr>
              <w:ind w:left="720"/>
            </w:pP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Yes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No   </w:t>
            </w:r>
          </w:p>
          <w:p w14:paraId="4FA7826E" w14:textId="77777777" w:rsidR="00676438" w:rsidRPr="00D2555A" w:rsidRDefault="00676438" w:rsidP="00676438">
            <w:pPr>
              <w:spacing w:after="200"/>
              <w:ind w:left="360"/>
              <w:contextualSpacing/>
            </w:pPr>
          </w:p>
        </w:tc>
      </w:tr>
      <w:tr w:rsidR="00437ED2" w:rsidRPr="00D2555A" w14:paraId="413F4DCE" w14:textId="77777777" w:rsidTr="00E47BEE">
        <w:trPr>
          <w:trHeight w:val="810"/>
        </w:trPr>
        <w:tc>
          <w:tcPr>
            <w:tcW w:w="9817" w:type="dxa"/>
            <w:tcBorders>
              <w:bottom w:val="single" w:sz="4" w:space="0" w:color="auto"/>
            </w:tcBorders>
            <w:shd w:val="clear" w:color="auto" w:fill="auto"/>
          </w:tcPr>
          <w:p w14:paraId="5784D734" w14:textId="77777777" w:rsidR="00437ED2" w:rsidRDefault="00437ED2" w:rsidP="00437ED2">
            <w:pPr>
              <w:numPr>
                <w:ilvl w:val="0"/>
                <w:numId w:val="9"/>
              </w:numPr>
              <w:spacing w:after="200"/>
              <w:contextualSpacing/>
            </w:pPr>
            <w:r w:rsidRPr="00D2555A">
              <w:t xml:space="preserve">Between </w:t>
            </w:r>
            <w:r>
              <w:t xml:space="preserve">July 1, 2015 </w:t>
            </w:r>
            <w:r w:rsidRPr="00D2555A">
              <w:t xml:space="preserve">and </w:t>
            </w:r>
            <w:r>
              <w:t xml:space="preserve">June 30, 2017 </w:t>
            </w:r>
            <w:r w:rsidRPr="00D2555A">
              <w:t>has the project received any correspondence from HUD regarding concerns about timely (quarterly) drawdowns?</w:t>
            </w:r>
          </w:p>
          <w:p w14:paraId="1E40D05E" w14:textId="77777777" w:rsidR="00676438" w:rsidRPr="00770188" w:rsidRDefault="00676438" w:rsidP="00676438">
            <w:pPr>
              <w:ind w:left="720"/>
            </w:pP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Yes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No   </w:t>
            </w:r>
          </w:p>
          <w:p w14:paraId="042CAEEC" w14:textId="77777777" w:rsidR="00676438" w:rsidRPr="00D2555A" w:rsidRDefault="00676438" w:rsidP="00676438">
            <w:pPr>
              <w:spacing w:after="200"/>
              <w:ind w:left="360"/>
              <w:contextualSpacing/>
            </w:pPr>
          </w:p>
        </w:tc>
      </w:tr>
    </w:tbl>
    <w:p w14:paraId="5F94BAA6" w14:textId="77777777" w:rsidR="00437ED2" w:rsidRDefault="00437ED2" w:rsidP="00437ED2">
      <w:pPr>
        <w:spacing w:line="276" w:lineRule="auto"/>
        <w:rPr>
          <w:b/>
        </w:rPr>
      </w:pPr>
    </w:p>
    <w:p w14:paraId="67C9617F" w14:textId="77777777" w:rsidR="00437ED2" w:rsidRPr="001B763A" w:rsidRDefault="00437ED2" w:rsidP="00437ED2">
      <w:pPr>
        <w:spacing w:line="276" w:lineRule="auto"/>
        <w:rPr>
          <w:i/>
        </w:rPr>
      </w:pPr>
      <w:r w:rsidRPr="001B763A">
        <w:rPr>
          <w:b/>
        </w:rPr>
        <w:t>Applicant Statement:</w:t>
      </w:r>
      <w:r w:rsidRPr="001B763A">
        <w:t xml:space="preserve"> </w:t>
      </w:r>
      <w:r w:rsidRPr="001B763A">
        <w:rPr>
          <w:i/>
        </w:rPr>
        <w:t xml:space="preserve">To the best of my knowledge and belief, all of the information contained in this application and attachments is true and correct, and the activities in this proposal have been duly authorized by the governing body of the applicant. </w:t>
      </w:r>
    </w:p>
    <w:p w14:paraId="33AE3442" w14:textId="77777777" w:rsidR="00437ED2" w:rsidRPr="001B763A" w:rsidRDefault="00437ED2" w:rsidP="00437ED2">
      <w:pPr>
        <w:spacing w:line="276" w:lineRule="auto"/>
      </w:pPr>
    </w:p>
    <w:p w14:paraId="3D1789C4" w14:textId="77777777" w:rsidR="00437ED2" w:rsidRPr="001B763A" w:rsidRDefault="00437ED2" w:rsidP="00437ED2">
      <w:pPr>
        <w:tabs>
          <w:tab w:val="left" w:pos="4410"/>
          <w:tab w:val="left" w:pos="9270"/>
        </w:tabs>
        <w:spacing w:line="276" w:lineRule="auto"/>
        <w:rPr>
          <w:u w:val="single"/>
        </w:rPr>
      </w:pPr>
      <w:r w:rsidRPr="001B763A">
        <w:t xml:space="preserve">Typed Name of Authorized Representative: </w:t>
      </w:r>
      <w:r w:rsidRPr="001B763A">
        <w:rPr>
          <w:u w:val="single"/>
        </w:rPr>
        <w:tab/>
      </w:r>
      <w:r w:rsidRPr="001B763A">
        <w:rPr>
          <w:u w:val="single"/>
        </w:rPr>
        <w:fldChar w:fldCharType="begin">
          <w:ffData>
            <w:name w:val="Text19"/>
            <w:enabled/>
            <w:calcOnExit w:val="0"/>
            <w:textInput/>
          </w:ffData>
        </w:fldChar>
      </w:r>
      <w:bookmarkStart w:id="4" w:name="Text19"/>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bookmarkEnd w:id="4"/>
      <w:r w:rsidRPr="001B763A">
        <w:rPr>
          <w:u w:val="single"/>
        </w:rPr>
        <w:tab/>
      </w:r>
    </w:p>
    <w:p w14:paraId="4B0CEA1C" w14:textId="77777777" w:rsidR="00437ED2" w:rsidRPr="001B763A" w:rsidRDefault="00437ED2" w:rsidP="00437ED2">
      <w:pPr>
        <w:tabs>
          <w:tab w:val="left" w:pos="3510"/>
          <w:tab w:val="left" w:pos="9270"/>
        </w:tabs>
        <w:spacing w:line="276" w:lineRule="auto"/>
        <w:rPr>
          <w:u w:val="single"/>
        </w:rPr>
      </w:pPr>
      <w:r w:rsidRPr="001B763A">
        <w:t xml:space="preserve">Title of Authorized Representative: </w:t>
      </w:r>
      <w:r w:rsidRPr="001B763A">
        <w:rPr>
          <w:u w:val="single"/>
        </w:rPr>
        <w:fldChar w:fldCharType="begin">
          <w:ffData>
            <w:name w:val="Text20"/>
            <w:enabled/>
            <w:calcOnExit w:val="0"/>
            <w:textInput/>
          </w:ffData>
        </w:fldChar>
      </w:r>
      <w:bookmarkStart w:id="5" w:name="Text20"/>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bookmarkEnd w:id="5"/>
      <w:r w:rsidRPr="001B763A">
        <w:rPr>
          <w:u w:val="single"/>
        </w:rPr>
        <w:tab/>
      </w:r>
    </w:p>
    <w:p w14:paraId="497E2012" w14:textId="6CBD09BB" w:rsidR="00437ED2" w:rsidRPr="001B763A" w:rsidRDefault="00437ED2" w:rsidP="00437ED2">
      <w:pPr>
        <w:tabs>
          <w:tab w:val="left" w:pos="4050"/>
          <w:tab w:val="left" w:pos="9270"/>
        </w:tabs>
        <w:spacing w:line="276" w:lineRule="auto"/>
        <w:rPr>
          <w:u w:val="single"/>
        </w:rPr>
      </w:pPr>
      <w:r w:rsidRPr="001B763A">
        <w:t xml:space="preserve">Signature of Authorized Representative: </w:t>
      </w:r>
      <w:r w:rsidR="00E47BEE" w:rsidRPr="001B763A">
        <w:rPr>
          <w:u w:val="single"/>
        </w:rPr>
        <w:fldChar w:fldCharType="begin">
          <w:ffData>
            <w:name w:val="Text20"/>
            <w:enabled/>
            <w:calcOnExit w:val="0"/>
            <w:textInput/>
          </w:ffData>
        </w:fldChar>
      </w:r>
      <w:r w:rsidR="00E47BEE" w:rsidRPr="001B763A">
        <w:rPr>
          <w:u w:val="single"/>
        </w:rPr>
        <w:instrText xml:space="preserve"> FORMTEXT </w:instrText>
      </w:r>
      <w:r w:rsidR="00E47BEE" w:rsidRPr="001B763A">
        <w:rPr>
          <w:u w:val="single"/>
        </w:rPr>
      </w:r>
      <w:r w:rsidR="00E47BEE" w:rsidRPr="001B763A">
        <w:rPr>
          <w:u w:val="single"/>
        </w:rPr>
        <w:fldChar w:fldCharType="separate"/>
      </w:r>
      <w:r w:rsidR="00E47BEE" w:rsidRPr="001B763A">
        <w:rPr>
          <w:noProof/>
          <w:u w:val="single"/>
        </w:rPr>
        <w:t> </w:t>
      </w:r>
      <w:r w:rsidR="00E47BEE" w:rsidRPr="001B763A">
        <w:rPr>
          <w:noProof/>
          <w:u w:val="single"/>
        </w:rPr>
        <w:t> </w:t>
      </w:r>
      <w:r w:rsidR="00E47BEE" w:rsidRPr="001B763A">
        <w:rPr>
          <w:noProof/>
          <w:u w:val="single"/>
        </w:rPr>
        <w:t> </w:t>
      </w:r>
      <w:r w:rsidR="00E47BEE" w:rsidRPr="001B763A">
        <w:rPr>
          <w:noProof/>
          <w:u w:val="single"/>
        </w:rPr>
        <w:t> </w:t>
      </w:r>
      <w:r w:rsidR="00E47BEE" w:rsidRPr="001B763A">
        <w:rPr>
          <w:noProof/>
          <w:u w:val="single"/>
        </w:rPr>
        <w:t> </w:t>
      </w:r>
      <w:r w:rsidR="00E47BEE" w:rsidRPr="001B763A">
        <w:rPr>
          <w:u w:val="single"/>
        </w:rPr>
        <w:fldChar w:fldCharType="end"/>
      </w:r>
      <w:r w:rsidR="00E47BEE" w:rsidRPr="001B763A">
        <w:rPr>
          <w:u w:val="single"/>
        </w:rPr>
        <w:tab/>
      </w:r>
    </w:p>
    <w:p w14:paraId="06A11B99" w14:textId="0A86B43C" w:rsidR="00437ED2" w:rsidRPr="003D7A03" w:rsidRDefault="00437ED2" w:rsidP="00437ED2">
      <w:pPr>
        <w:tabs>
          <w:tab w:val="left" w:pos="1350"/>
          <w:tab w:val="left" w:pos="9270"/>
        </w:tabs>
        <w:spacing w:line="276" w:lineRule="auto"/>
        <w:rPr>
          <w:rFonts w:ascii="Franklin Gothic Book" w:hAnsi="Franklin Gothic Book"/>
          <w:u w:val="single"/>
        </w:rPr>
      </w:pPr>
      <w:r w:rsidRPr="001B763A">
        <w:t>Date Signed:</w:t>
      </w:r>
      <w:r w:rsidRPr="003D7A03">
        <w:rPr>
          <w:rFonts w:ascii="Franklin Gothic Book" w:hAnsi="Franklin Gothic Book"/>
        </w:rPr>
        <w:t xml:space="preserve"> </w:t>
      </w:r>
      <w:r w:rsidR="00E47BEE" w:rsidRPr="001B763A">
        <w:rPr>
          <w:u w:val="single"/>
        </w:rPr>
        <w:fldChar w:fldCharType="begin">
          <w:ffData>
            <w:name w:val="Text20"/>
            <w:enabled/>
            <w:calcOnExit w:val="0"/>
            <w:textInput/>
          </w:ffData>
        </w:fldChar>
      </w:r>
      <w:r w:rsidR="00E47BEE" w:rsidRPr="001B763A">
        <w:rPr>
          <w:u w:val="single"/>
        </w:rPr>
        <w:instrText xml:space="preserve"> FORMTEXT </w:instrText>
      </w:r>
      <w:r w:rsidR="00E47BEE" w:rsidRPr="001B763A">
        <w:rPr>
          <w:u w:val="single"/>
        </w:rPr>
      </w:r>
      <w:r w:rsidR="00E47BEE" w:rsidRPr="001B763A">
        <w:rPr>
          <w:u w:val="single"/>
        </w:rPr>
        <w:fldChar w:fldCharType="separate"/>
      </w:r>
      <w:r w:rsidR="00E47BEE" w:rsidRPr="001B763A">
        <w:rPr>
          <w:noProof/>
          <w:u w:val="single"/>
        </w:rPr>
        <w:t> </w:t>
      </w:r>
      <w:r w:rsidR="00E47BEE" w:rsidRPr="001B763A">
        <w:rPr>
          <w:noProof/>
          <w:u w:val="single"/>
        </w:rPr>
        <w:t> </w:t>
      </w:r>
      <w:r w:rsidR="00E47BEE" w:rsidRPr="001B763A">
        <w:rPr>
          <w:noProof/>
          <w:u w:val="single"/>
        </w:rPr>
        <w:t> </w:t>
      </w:r>
      <w:r w:rsidR="00E47BEE" w:rsidRPr="001B763A">
        <w:rPr>
          <w:noProof/>
          <w:u w:val="single"/>
        </w:rPr>
        <w:t> </w:t>
      </w:r>
      <w:r w:rsidR="00E47BEE" w:rsidRPr="001B763A">
        <w:rPr>
          <w:noProof/>
          <w:u w:val="single"/>
        </w:rPr>
        <w:t> </w:t>
      </w:r>
      <w:r w:rsidR="00E47BEE" w:rsidRPr="001B763A">
        <w:rPr>
          <w:u w:val="single"/>
        </w:rPr>
        <w:fldChar w:fldCharType="end"/>
      </w:r>
      <w:r w:rsidR="00E47BEE" w:rsidRPr="001B763A">
        <w:rPr>
          <w:u w:val="single"/>
        </w:rPr>
        <w:tab/>
      </w:r>
    </w:p>
    <w:p w14:paraId="2CB4884E" w14:textId="3AAFB5B2" w:rsidR="00437ED2" w:rsidRDefault="00437ED2">
      <w:r>
        <w:br w:type="page"/>
      </w:r>
    </w:p>
    <w:p w14:paraId="01DA4D94" w14:textId="77777777" w:rsidR="00437ED2" w:rsidRDefault="00437ED2" w:rsidP="00437ED2"/>
    <w:p w14:paraId="2EDEC710" w14:textId="77777777" w:rsidR="00437ED2" w:rsidRDefault="00437ED2" w:rsidP="00437ED2"/>
    <w:p w14:paraId="33876F4E" w14:textId="77777777" w:rsidR="00437ED2" w:rsidRDefault="00437ED2" w:rsidP="00437ED2"/>
    <w:p w14:paraId="6DC5E08B" w14:textId="77777777" w:rsidR="00437ED2" w:rsidRDefault="00437ED2" w:rsidP="00437ED2"/>
    <w:p w14:paraId="5B443333" w14:textId="77777777" w:rsidR="00437ED2" w:rsidRDefault="00437ED2" w:rsidP="00437ED2"/>
    <w:p w14:paraId="626D0B5C" w14:textId="77777777" w:rsidR="00437ED2" w:rsidRDefault="00437ED2" w:rsidP="00437ED2"/>
    <w:p w14:paraId="0C59AE7A" w14:textId="77777777" w:rsidR="00437ED2" w:rsidRDefault="00437ED2" w:rsidP="00437ED2"/>
    <w:p w14:paraId="678740EE" w14:textId="77777777" w:rsidR="00437ED2" w:rsidRDefault="00437ED2" w:rsidP="00437ED2"/>
    <w:p w14:paraId="0F0B1388" w14:textId="77777777" w:rsidR="00437ED2" w:rsidRPr="00437ED2" w:rsidRDefault="00437ED2" w:rsidP="00437ED2">
      <w:pPr>
        <w:keepNext/>
        <w:spacing w:line="276" w:lineRule="auto"/>
        <w:outlineLvl w:val="1"/>
        <w:rPr>
          <w:rFonts w:ascii="Calibri" w:eastAsia="Times New Roman" w:hAnsi="Calibri" w:cs="Times New Roman"/>
          <w:b/>
          <w:bCs/>
          <w:spacing w:val="-1"/>
          <w:sz w:val="28"/>
          <w:szCs w:val="28"/>
        </w:rPr>
      </w:pPr>
      <w:r w:rsidRPr="00437ED2">
        <w:rPr>
          <w:rFonts w:ascii="Calibri" w:eastAsia="Times New Roman" w:hAnsi="Calibri" w:cs="Times New Roman"/>
          <w:b/>
          <w:bCs/>
          <w:spacing w:val="-1"/>
          <w:sz w:val="28"/>
          <w:szCs w:val="28"/>
        </w:rPr>
        <w:t>Section One</w:t>
      </w:r>
      <w:r w:rsidRPr="00437ED2">
        <w:rPr>
          <w:rFonts w:ascii="Calibri" w:eastAsia="Times New Roman" w:hAnsi="Calibri" w:cs="Times New Roman"/>
          <w:b/>
          <w:bCs/>
          <w:spacing w:val="-1"/>
          <w:sz w:val="22"/>
          <w:szCs w:val="22"/>
        </w:rPr>
        <w:t xml:space="preserve">: </w:t>
      </w:r>
      <w:r w:rsidRPr="00437ED2">
        <w:rPr>
          <w:rFonts w:ascii="Calibri" w:eastAsia="Times New Roman" w:hAnsi="Calibri" w:cs="Times New Roman"/>
          <w:b/>
          <w:bCs/>
          <w:spacing w:val="-1"/>
          <w:sz w:val="28"/>
          <w:szCs w:val="28"/>
        </w:rPr>
        <w:t>Target Population and Program Type</w:t>
      </w:r>
    </w:p>
    <w:p w14:paraId="36F8F118" w14:textId="76ED7AB3" w:rsidR="00437ED2" w:rsidRPr="00437ED2" w:rsidRDefault="00437ED2" w:rsidP="00437ED2">
      <w:pPr>
        <w:keepNext/>
        <w:spacing w:line="276" w:lineRule="auto"/>
        <w:outlineLvl w:val="1"/>
        <w:rPr>
          <w:rFonts w:ascii="Calibri" w:eastAsia="Times New Roman" w:hAnsi="Calibri" w:cs="Times New Roman"/>
          <w:bCs/>
          <w:spacing w:val="-1"/>
          <w:sz w:val="22"/>
          <w:szCs w:val="22"/>
        </w:rPr>
      </w:pPr>
      <w:r>
        <w:rPr>
          <w:rFonts w:ascii="Calibri" w:eastAsia="Times New Roman" w:hAnsi="Calibri" w:cs="Times New Roman"/>
          <w:bCs/>
          <w:spacing w:val="-1"/>
          <w:sz w:val="22"/>
          <w:szCs w:val="22"/>
        </w:rPr>
        <w:t xml:space="preserve">Please answer </w:t>
      </w:r>
      <w:r w:rsidRPr="00437ED2">
        <w:rPr>
          <w:rFonts w:ascii="Calibri" w:eastAsia="Times New Roman" w:hAnsi="Calibri" w:cs="Times New Roman"/>
          <w:bCs/>
          <w:spacing w:val="-1"/>
          <w:sz w:val="22"/>
          <w:szCs w:val="22"/>
        </w:rPr>
        <w:t>the following questions and provide narrative responses for further clarification.</w:t>
      </w:r>
    </w:p>
    <w:p w14:paraId="4AD2D6A8" w14:textId="77777777" w:rsidR="00437ED2" w:rsidRDefault="00437ED2" w:rsidP="00437ED2"/>
    <w:p w14:paraId="47C37BFD" w14:textId="77777777" w:rsidR="00437ED2" w:rsidRPr="001B763A" w:rsidRDefault="00437ED2" w:rsidP="00437ED2">
      <w:pPr>
        <w:keepNext/>
        <w:spacing w:line="276" w:lineRule="auto"/>
        <w:outlineLvl w:val="1"/>
        <w:rPr>
          <w:b/>
          <w:u w:val="single"/>
        </w:rPr>
      </w:pPr>
      <w:r w:rsidRPr="001B763A">
        <w:rPr>
          <w:b/>
          <w:u w:val="single"/>
        </w:rPr>
        <w:t>Target Population</w:t>
      </w:r>
    </w:p>
    <w:p w14:paraId="317885A2" w14:textId="77777777" w:rsidR="00437ED2" w:rsidRPr="00562D1A" w:rsidRDefault="00437ED2" w:rsidP="00437ED2">
      <w:pPr>
        <w:keepNext/>
        <w:spacing w:line="276" w:lineRule="auto"/>
        <w:outlineLvl w:val="1"/>
        <w:rPr>
          <w:u w:val="single"/>
        </w:rPr>
      </w:pPr>
      <w:r w:rsidRPr="00562D1A">
        <w:t xml:space="preserve">Select each of the homeless populations to be served through </w:t>
      </w:r>
      <w:r>
        <w:t xml:space="preserve">CoC </w:t>
      </w:r>
      <w:r w:rsidRPr="00562D1A">
        <w:t>funding.</w:t>
      </w:r>
    </w:p>
    <w:p w14:paraId="77AB60D4" w14:textId="77777777" w:rsidR="00437ED2" w:rsidRPr="00562D1A" w:rsidRDefault="00437ED2" w:rsidP="00437ED2">
      <w:pPr>
        <w:spacing w:line="276" w:lineRule="auto"/>
      </w:pPr>
      <w:r w:rsidRPr="00562D1A">
        <w:fldChar w:fldCharType="begin">
          <w:ffData>
            <w:name w:val="Check7"/>
            <w:enabled/>
            <w:calcOnExit w:val="0"/>
            <w:checkBox>
              <w:sizeAuto/>
              <w:default w:val="0"/>
            </w:checkBox>
          </w:ffData>
        </w:fldChar>
      </w:r>
      <w:r w:rsidRPr="00562D1A">
        <w:instrText xml:space="preserve"> FORMCHECKBOX </w:instrText>
      </w:r>
      <w:r w:rsidR="009733D4">
        <w:fldChar w:fldCharType="separate"/>
      </w:r>
      <w:r w:rsidRPr="00562D1A">
        <w:fldChar w:fldCharType="end"/>
      </w:r>
      <w:r w:rsidRPr="00562D1A">
        <w:t xml:space="preserve"> Unaccompanied Youth (Under 18)</w:t>
      </w:r>
      <w:r w:rsidRPr="00562D1A">
        <w:tab/>
      </w:r>
      <w:r w:rsidRPr="00562D1A">
        <w:fldChar w:fldCharType="begin">
          <w:ffData>
            <w:name w:val="Check10"/>
            <w:enabled/>
            <w:calcOnExit w:val="0"/>
            <w:checkBox>
              <w:sizeAuto/>
              <w:default w:val="0"/>
            </w:checkBox>
          </w:ffData>
        </w:fldChar>
      </w:r>
      <w:r w:rsidRPr="00562D1A">
        <w:instrText xml:space="preserve"> FORMCHECKBOX </w:instrText>
      </w:r>
      <w:r w:rsidR="009733D4">
        <w:fldChar w:fldCharType="separate"/>
      </w:r>
      <w:r w:rsidRPr="00562D1A">
        <w:fldChar w:fldCharType="end"/>
      </w:r>
      <w:r w:rsidRPr="00562D1A">
        <w:t xml:space="preserve"> Prisoner Re-Entry</w:t>
      </w:r>
      <w:r w:rsidRPr="00562D1A">
        <w:tab/>
      </w:r>
    </w:p>
    <w:p w14:paraId="04AEA213" w14:textId="77777777" w:rsidR="00437ED2" w:rsidRPr="00562D1A" w:rsidRDefault="00437ED2" w:rsidP="00437ED2">
      <w:pPr>
        <w:spacing w:line="276" w:lineRule="auto"/>
      </w:pPr>
      <w:r w:rsidRPr="00562D1A">
        <w:fldChar w:fldCharType="begin">
          <w:ffData>
            <w:name w:val="Check8"/>
            <w:enabled/>
            <w:calcOnExit w:val="0"/>
            <w:checkBox>
              <w:sizeAuto/>
              <w:default w:val="0"/>
            </w:checkBox>
          </w:ffData>
        </w:fldChar>
      </w:r>
      <w:r w:rsidRPr="00562D1A">
        <w:instrText xml:space="preserve"> FORMCHECKBOX </w:instrText>
      </w:r>
      <w:r w:rsidR="009733D4">
        <w:fldChar w:fldCharType="separate"/>
      </w:r>
      <w:r w:rsidRPr="00562D1A">
        <w:fldChar w:fldCharType="end"/>
      </w:r>
      <w:r w:rsidRPr="00562D1A">
        <w:t xml:space="preserve"> Transitional Age Youth (18-24)</w:t>
      </w:r>
      <w:r w:rsidRPr="00562D1A">
        <w:tab/>
      </w:r>
      <w:r w:rsidRPr="00562D1A">
        <w:tab/>
      </w:r>
      <w:r w:rsidRPr="00562D1A">
        <w:fldChar w:fldCharType="begin">
          <w:ffData>
            <w:name w:val="Check11"/>
            <w:enabled/>
            <w:calcOnExit w:val="0"/>
            <w:checkBox>
              <w:sizeAuto/>
              <w:default w:val="0"/>
            </w:checkBox>
          </w:ffData>
        </w:fldChar>
      </w:r>
      <w:r w:rsidRPr="00562D1A">
        <w:instrText xml:space="preserve"> FORMCHECKBOX </w:instrText>
      </w:r>
      <w:r w:rsidR="009733D4">
        <w:fldChar w:fldCharType="separate"/>
      </w:r>
      <w:r w:rsidRPr="00562D1A">
        <w:fldChar w:fldCharType="end"/>
      </w:r>
      <w:r w:rsidRPr="00562D1A">
        <w:t xml:space="preserve"> Families</w:t>
      </w:r>
    </w:p>
    <w:p w14:paraId="3A8C6C86" w14:textId="77777777" w:rsidR="00437ED2" w:rsidRPr="00562D1A" w:rsidRDefault="00437ED2" w:rsidP="00437ED2">
      <w:pPr>
        <w:spacing w:line="276" w:lineRule="auto"/>
      </w:pPr>
      <w:r w:rsidRPr="00562D1A">
        <w:fldChar w:fldCharType="begin">
          <w:ffData>
            <w:name w:val="Check30"/>
            <w:enabled/>
            <w:calcOnExit w:val="0"/>
            <w:checkBox>
              <w:sizeAuto/>
              <w:default w:val="0"/>
            </w:checkBox>
          </w:ffData>
        </w:fldChar>
      </w:r>
      <w:r w:rsidRPr="00562D1A">
        <w:instrText xml:space="preserve"> FORMCHECKBOX </w:instrText>
      </w:r>
      <w:r w:rsidR="009733D4">
        <w:fldChar w:fldCharType="separate"/>
      </w:r>
      <w:r w:rsidRPr="00562D1A">
        <w:fldChar w:fldCharType="end"/>
      </w:r>
      <w:r w:rsidRPr="00562D1A">
        <w:t xml:space="preserve"> Veterans</w:t>
      </w:r>
      <w:r w:rsidRPr="00562D1A">
        <w:tab/>
      </w:r>
      <w:r w:rsidRPr="00562D1A">
        <w:tab/>
      </w:r>
      <w:r w:rsidRPr="00562D1A">
        <w:tab/>
      </w:r>
      <w:r w:rsidRPr="00562D1A">
        <w:tab/>
      </w:r>
      <w:r w:rsidRPr="00562D1A">
        <w:tab/>
      </w:r>
      <w:r w:rsidRPr="00562D1A">
        <w:fldChar w:fldCharType="begin">
          <w:ffData>
            <w:name w:val="Check35"/>
            <w:enabled/>
            <w:calcOnExit w:val="0"/>
            <w:checkBox>
              <w:sizeAuto/>
              <w:default w:val="0"/>
            </w:checkBox>
          </w:ffData>
        </w:fldChar>
      </w:r>
      <w:r w:rsidRPr="00562D1A">
        <w:instrText xml:space="preserve"> FORMCHECKBOX </w:instrText>
      </w:r>
      <w:r w:rsidR="009733D4">
        <w:fldChar w:fldCharType="separate"/>
      </w:r>
      <w:r w:rsidRPr="00562D1A">
        <w:fldChar w:fldCharType="end"/>
      </w:r>
      <w:r w:rsidRPr="00562D1A">
        <w:t xml:space="preserve"> Single/Married Adults Only (age 18+)</w:t>
      </w:r>
    </w:p>
    <w:p w14:paraId="382C1E4E" w14:textId="77777777" w:rsidR="00437ED2" w:rsidRPr="00562D1A" w:rsidRDefault="00437ED2" w:rsidP="00437ED2">
      <w:pPr>
        <w:spacing w:line="276" w:lineRule="auto"/>
      </w:pPr>
      <w:r w:rsidRPr="00562D1A">
        <w:fldChar w:fldCharType="begin">
          <w:ffData>
            <w:name w:val="Check35"/>
            <w:enabled/>
            <w:calcOnExit w:val="0"/>
            <w:checkBox>
              <w:sizeAuto/>
              <w:default w:val="0"/>
            </w:checkBox>
          </w:ffData>
        </w:fldChar>
      </w:r>
      <w:r w:rsidRPr="00562D1A">
        <w:instrText xml:space="preserve"> FORMCHECKBOX </w:instrText>
      </w:r>
      <w:r w:rsidR="009733D4">
        <w:fldChar w:fldCharType="separate"/>
      </w:r>
      <w:r w:rsidRPr="00562D1A">
        <w:fldChar w:fldCharType="end"/>
      </w:r>
      <w:r w:rsidRPr="00562D1A">
        <w:t xml:space="preserve"> </w:t>
      </w:r>
      <w:r>
        <w:t xml:space="preserve">Chronically Homeless    </w:t>
      </w:r>
    </w:p>
    <w:p w14:paraId="0F937712" w14:textId="77777777" w:rsidR="00437ED2" w:rsidRDefault="00437ED2" w:rsidP="00437ED2">
      <w:pPr>
        <w:spacing w:line="276" w:lineRule="auto"/>
      </w:pPr>
      <w:r w:rsidRPr="00562D1A">
        <w:fldChar w:fldCharType="begin">
          <w:ffData>
            <w:name w:val="Check35"/>
            <w:enabled/>
            <w:calcOnExit w:val="0"/>
            <w:checkBox>
              <w:sizeAuto/>
              <w:default w:val="0"/>
            </w:checkBox>
          </w:ffData>
        </w:fldChar>
      </w:r>
      <w:r w:rsidRPr="00562D1A">
        <w:instrText xml:space="preserve"> FORMCHECKBOX </w:instrText>
      </w:r>
      <w:r w:rsidR="009733D4">
        <w:fldChar w:fldCharType="separate"/>
      </w:r>
      <w:r w:rsidRPr="00562D1A">
        <w:fldChar w:fldCharType="end"/>
      </w:r>
      <w:r w:rsidRPr="00562D1A">
        <w:t xml:space="preserve"> </w:t>
      </w:r>
      <w:r>
        <w:t>Victims of Domestic Violence</w:t>
      </w:r>
    </w:p>
    <w:p w14:paraId="604EBD5D" w14:textId="77777777" w:rsidR="00437ED2" w:rsidRDefault="00437ED2" w:rsidP="00437ED2"/>
    <w:p w14:paraId="336E1EE6" w14:textId="77777777" w:rsidR="00437ED2" w:rsidRDefault="00437ED2" w:rsidP="00437ED2">
      <w:pPr>
        <w:keepNext/>
        <w:spacing w:line="276" w:lineRule="auto"/>
        <w:outlineLvl w:val="5"/>
      </w:pPr>
      <w:r w:rsidRPr="001B763A">
        <w:rPr>
          <w:b/>
          <w:u w:val="single"/>
        </w:rPr>
        <w:t>Type of Housing and Services That Utilize CoC Funds</w:t>
      </w:r>
      <w:r w:rsidRPr="001B763A">
        <w:rPr>
          <w:i/>
        </w:rPr>
        <w:t>:</w:t>
      </w:r>
      <w:r>
        <w:t xml:space="preserve">  </w:t>
      </w:r>
    </w:p>
    <w:p w14:paraId="18A29B3E" w14:textId="22A42E54" w:rsidR="00437ED2" w:rsidRPr="00437ED2" w:rsidRDefault="00437ED2" w:rsidP="00437ED2">
      <w:pPr>
        <w:keepNext/>
        <w:spacing w:line="276" w:lineRule="auto"/>
        <w:outlineLvl w:val="5"/>
      </w:pPr>
      <w:r w:rsidRPr="001B763A">
        <w:rPr>
          <w:b/>
        </w:rPr>
        <w:t>Housing</w:t>
      </w:r>
    </w:p>
    <w:p w14:paraId="312A6786" w14:textId="77777777" w:rsidR="00437ED2" w:rsidRPr="001B763A" w:rsidRDefault="00437ED2" w:rsidP="00437ED2">
      <w:pPr>
        <w:ind w:left="720"/>
      </w:pPr>
      <w:r w:rsidRPr="001B763A">
        <w:fldChar w:fldCharType="begin">
          <w:ffData>
            <w:name w:val="Check2"/>
            <w:enabled/>
            <w:calcOnExit w:val="0"/>
            <w:checkBox>
              <w:sizeAuto/>
              <w:default w:val="0"/>
            </w:checkBox>
          </w:ffData>
        </w:fldChar>
      </w:r>
      <w:r w:rsidRPr="001B763A">
        <w:instrText xml:space="preserve"> FORMCHECKBOX </w:instrText>
      </w:r>
      <w:r w:rsidR="009733D4">
        <w:fldChar w:fldCharType="separate"/>
      </w:r>
      <w:r w:rsidRPr="001B763A">
        <w:fldChar w:fldCharType="end"/>
      </w:r>
      <w:r w:rsidRPr="001B763A">
        <w:t xml:space="preserve">  Permanent Supportive Housing </w:t>
      </w:r>
    </w:p>
    <w:p w14:paraId="42D25CE4" w14:textId="77777777" w:rsidR="00437ED2" w:rsidRPr="001B763A" w:rsidRDefault="00437ED2" w:rsidP="00437ED2">
      <w:pPr>
        <w:ind w:left="1440"/>
      </w:pPr>
      <w:r w:rsidRPr="001B763A">
        <w:fldChar w:fldCharType="begin">
          <w:ffData>
            <w:name w:val="Check2"/>
            <w:enabled/>
            <w:calcOnExit w:val="0"/>
            <w:checkBox>
              <w:sizeAuto/>
              <w:default w:val="0"/>
            </w:checkBox>
          </w:ffData>
        </w:fldChar>
      </w:r>
      <w:r w:rsidRPr="001B763A">
        <w:instrText xml:space="preserve"> FORMCHECKBOX </w:instrText>
      </w:r>
      <w:r w:rsidR="009733D4">
        <w:fldChar w:fldCharType="separate"/>
      </w:r>
      <w:r w:rsidRPr="001B763A">
        <w:fldChar w:fldCharType="end"/>
      </w:r>
      <w:r w:rsidRPr="001B763A">
        <w:t xml:space="preserve">  Housing First - Permanent Supportive Housing </w:t>
      </w:r>
    </w:p>
    <w:p w14:paraId="1B426F2C" w14:textId="77777777" w:rsidR="00437ED2" w:rsidRPr="001B763A" w:rsidRDefault="00437ED2" w:rsidP="00437ED2">
      <w:pPr>
        <w:ind w:left="1440"/>
      </w:pPr>
      <w:r w:rsidRPr="001B763A">
        <w:fldChar w:fldCharType="begin">
          <w:ffData>
            <w:name w:val="Check2"/>
            <w:enabled/>
            <w:calcOnExit w:val="0"/>
            <w:checkBox>
              <w:sizeAuto/>
              <w:default w:val="0"/>
            </w:checkBox>
          </w:ffData>
        </w:fldChar>
      </w:r>
      <w:r w:rsidRPr="001B763A">
        <w:instrText xml:space="preserve"> FORMCHECKBOX </w:instrText>
      </w:r>
      <w:r w:rsidR="009733D4">
        <w:fldChar w:fldCharType="separate"/>
      </w:r>
      <w:r w:rsidRPr="001B763A">
        <w:fldChar w:fldCharType="end"/>
      </w:r>
      <w:r w:rsidRPr="001B763A">
        <w:t xml:space="preserve">  Rapid Re-Housing </w:t>
      </w:r>
    </w:p>
    <w:p w14:paraId="5EAFA461" w14:textId="77777777" w:rsidR="00437ED2" w:rsidRPr="001B763A" w:rsidRDefault="00437ED2" w:rsidP="00437ED2">
      <w:pPr>
        <w:ind w:left="720"/>
      </w:pPr>
      <w:r w:rsidRPr="001B763A">
        <w:fldChar w:fldCharType="begin">
          <w:ffData>
            <w:name w:val="Check3"/>
            <w:enabled/>
            <w:calcOnExit w:val="0"/>
            <w:checkBox>
              <w:sizeAuto/>
              <w:default w:val="0"/>
            </w:checkBox>
          </w:ffData>
        </w:fldChar>
      </w:r>
      <w:r w:rsidRPr="001B763A">
        <w:instrText xml:space="preserve"> FORMCHECKBOX </w:instrText>
      </w:r>
      <w:r w:rsidR="009733D4">
        <w:fldChar w:fldCharType="separate"/>
      </w:r>
      <w:r w:rsidRPr="001B763A">
        <w:fldChar w:fldCharType="end"/>
      </w:r>
      <w:r w:rsidRPr="001B763A">
        <w:t xml:space="preserve">  Homeless Management Information System (HMIS)</w:t>
      </w:r>
    </w:p>
    <w:p w14:paraId="1341FC53" w14:textId="77777777" w:rsidR="00437ED2" w:rsidRPr="001B763A" w:rsidRDefault="00437ED2" w:rsidP="00437ED2">
      <w:pPr>
        <w:ind w:left="720"/>
      </w:pPr>
      <w:r w:rsidRPr="001B763A">
        <w:fldChar w:fldCharType="begin">
          <w:ffData>
            <w:name w:val="Check3"/>
            <w:enabled/>
            <w:calcOnExit w:val="0"/>
            <w:checkBox>
              <w:sizeAuto/>
              <w:default w:val="0"/>
            </w:checkBox>
          </w:ffData>
        </w:fldChar>
      </w:r>
      <w:r w:rsidRPr="001B763A">
        <w:instrText xml:space="preserve"> FORMCHECKBOX </w:instrText>
      </w:r>
      <w:r w:rsidR="009733D4">
        <w:fldChar w:fldCharType="separate"/>
      </w:r>
      <w:r w:rsidRPr="001B763A">
        <w:fldChar w:fldCharType="end"/>
      </w:r>
      <w:r w:rsidRPr="001B763A">
        <w:t xml:space="preserve">  Transitional Housing</w:t>
      </w:r>
    </w:p>
    <w:p w14:paraId="6579C2E2" w14:textId="77777777" w:rsidR="00437ED2" w:rsidRPr="001B763A" w:rsidRDefault="00437ED2" w:rsidP="00437ED2">
      <w:pPr>
        <w:ind w:left="720"/>
      </w:pPr>
      <w:r w:rsidRPr="001B763A">
        <w:fldChar w:fldCharType="begin">
          <w:ffData>
            <w:name w:val="Check3"/>
            <w:enabled/>
            <w:calcOnExit w:val="0"/>
            <w:checkBox>
              <w:sizeAuto/>
              <w:default w:val="0"/>
            </w:checkBox>
          </w:ffData>
        </w:fldChar>
      </w:r>
      <w:r w:rsidRPr="001B763A">
        <w:instrText xml:space="preserve"> FORMCHECKBOX </w:instrText>
      </w:r>
      <w:r w:rsidR="009733D4">
        <w:fldChar w:fldCharType="separate"/>
      </w:r>
      <w:r w:rsidRPr="001B763A">
        <w:fldChar w:fldCharType="end"/>
      </w:r>
      <w:r w:rsidRPr="001B763A">
        <w:t xml:space="preserve">  Transitional Housing – Rapid Re-Housing Model</w:t>
      </w:r>
    </w:p>
    <w:p w14:paraId="0B3643ED" w14:textId="77777777" w:rsidR="00437ED2" w:rsidRPr="001B763A" w:rsidRDefault="00437ED2" w:rsidP="00437ED2">
      <w:pPr>
        <w:ind w:left="720"/>
      </w:pPr>
      <w:r w:rsidRPr="001B763A">
        <w:fldChar w:fldCharType="begin">
          <w:ffData>
            <w:name w:val="Check3"/>
            <w:enabled/>
            <w:calcOnExit w:val="0"/>
            <w:checkBox>
              <w:sizeAuto/>
              <w:default w:val="0"/>
            </w:checkBox>
          </w:ffData>
        </w:fldChar>
      </w:r>
      <w:r w:rsidRPr="001B763A">
        <w:instrText xml:space="preserve"> FORMCHECKBOX </w:instrText>
      </w:r>
      <w:r w:rsidR="009733D4">
        <w:fldChar w:fldCharType="separate"/>
      </w:r>
      <w:r w:rsidRPr="001B763A">
        <w:fldChar w:fldCharType="end"/>
      </w:r>
      <w:r w:rsidRPr="001B763A">
        <w:t xml:space="preserve">  Supported Services Only – Coordinated Entry</w:t>
      </w:r>
    </w:p>
    <w:p w14:paraId="4704CA0B" w14:textId="77777777" w:rsidR="00437ED2" w:rsidRDefault="00437ED2" w:rsidP="00437ED2"/>
    <w:tbl>
      <w:tblPr>
        <w:tblpPr w:leftFromText="180" w:rightFromText="180" w:vertAnchor="text" w:horzAnchor="margin" w:tblpY="29"/>
        <w:tblW w:w="9090" w:type="dxa"/>
        <w:tblLayout w:type="fixed"/>
        <w:tblCellMar>
          <w:left w:w="0" w:type="dxa"/>
          <w:right w:w="0" w:type="dxa"/>
        </w:tblCellMar>
        <w:tblLook w:val="01E0" w:firstRow="1" w:lastRow="1" w:firstColumn="1" w:lastColumn="1" w:noHBand="0" w:noVBand="0"/>
      </w:tblPr>
      <w:tblGrid>
        <w:gridCol w:w="9090"/>
      </w:tblGrid>
      <w:tr w:rsidR="00437ED2" w:rsidRPr="00D2555A" w14:paraId="519C6815" w14:textId="77777777" w:rsidTr="00E47BEE">
        <w:trPr>
          <w:trHeight w:hRule="exact" w:val="3524"/>
        </w:trPr>
        <w:tc>
          <w:tcPr>
            <w:tcW w:w="9090" w:type="dxa"/>
            <w:tcBorders>
              <w:top w:val="single" w:sz="7" w:space="0" w:color="000009"/>
              <w:left w:val="single" w:sz="6" w:space="0" w:color="000009"/>
              <w:bottom w:val="single" w:sz="7" w:space="0" w:color="000009"/>
              <w:right w:val="single" w:sz="6" w:space="0" w:color="000009"/>
            </w:tcBorders>
          </w:tcPr>
          <w:p w14:paraId="7851DD0B" w14:textId="46A52A69" w:rsidR="00437ED2" w:rsidRPr="00437ED2" w:rsidRDefault="00437ED2" w:rsidP="00437ED2">
            <w:pPr>
              <w:spacing w:after="160" w:line="259" w:lineRule="auto"/>
              <w:rPr>
                <w:b/>
              </w:rPr>
            </w:pPr>
            <w:r w:rsidRPr="00437ED2">
              <w:rPr>
                <w:b/>
              </w:rPr>
              <w:t>Narrative</w:t>
            </w:r>
            <w:r w:rsidR="00C06C0C">
              <w:rPr>
                <w:b/>
              </w:rPr>
              <w:t xml:space="preserve"> (Two-Page Limit)</w:t>
            </w:r>
          </w:p>
          <w:p w14:paraId="2B673F93" w14:textId="77777777" w:rsidR="00437ED2" w:rsidRPr="00437ED2" w:rsidRDefault="00437ED2" w:rsidP="00437ED2">
            <w:pPr>
              <w:spacing w:after="160" w:line="259" w:lineRule="auto"/>
              <w:rPr>
                <w:b/>
              </w:rPr>
            </w:pPr>
            <w:r w:rsidRPr="00437ED2">
              <w:t>Briefly</w:t>
            </w:r>
            <w:r w:rsidRPr="00351558">
              <w:t xml:space="preserve"> explain how CoC funds are utilize</w:t>
            </w:r>
            <w:r>
              <w:t xml:space="preserve">d for the targeted population. </w:t>
            </w:r>
            <w:r w:rsidRPr="00351558">
              <w:t xml:space="preserve">If your program has multiple target populations and funding sources, please explain how CoC funds are used. </w:t>
            </w:r>
          </w:p>
          <w:p w14:paraId="057D9CEC" w14:textId="32FEC358" w:rsidR="00437ED2" w:rsidRPr="00351558" w:rsidRDefault="00437ED2" w:rsidP="00437ED2">
            <w:pPr>
              <w:spacing w:after="160" w:line="259" w:lineRule="auto"/>
              <w:rPr>
                <w:b/>
              </w:rPr>
            </w:pPr>
            <w:r w:rsidRPr="00351558">
              <w:t>Also address:</w:t>
            </w:r>
          </w:p>
          <w:p w14:paraId="0ABFAD3B" w14:textId="716F64C6" w:rsidR="00437ED2" w:rsidRDefault="006B0DD2" w:rsidP="006B0DD2">
            <w:pPr>
              <w:spacing w:after="160" w:line="259" w:lineRule="auto"/>
              <w:ind w:left="360"/>
            </w:pPr>
            <w:r>
              <w:t xml:space="preserve">1a. </w:t>
            </w:r>
            <w:r w:rsidR="00437ED2" w:rsidRPr="00351558">
              <w:t>What percentage of your program beds are targeting unaccompanied youth and chronically homeless?</w:t>
            </w:r>
            <w:r w:rsidR="00437ED2">
              <w:t xml:space="preserve">   </w:t>
            </w:r>
            <w:r w:rsidR="00437ED2" w:rsidRPr="00351558">
              <w:t xml:space="preserve"> </w:t>
            </w:r>
          </w:p>
          <w:p w14:paraId="0BA64BC5" w14:textId="5979EF32" w:rsidR="00437ED2" w:rsidRPr="00351558" w:rsidRDefault="006B0DD2" w:rsidP="006B0DD2">
            <w:pPr>
              <w:spacing w:after="160" w:line="259" w:lineRule="auto"/>
              <w:ind w:left="360"/>
            </w:pPr>
            <w:r>
              <w:t xml:space="preserve">1b. </w:t>
            </w:r>
            <w:r w:rsidR="00437ED2">
              <w:t>I</w:t>
            </w:r>
            <w:r w:rsidR="00437ED2" w:rsidRPr="00351558">
              <w:t>ndicate the percentage of</w:t>
            </w:r>
            <w:r w:rsidR="00676438">
              <w:t xml:space="preserve"> total</w:t>
            </w:r>
            <w:r w:rsidR="00437ED2" w:rsidRPr="00351558">
              <w:t xml:space="preserve"> beds that are dedicated to chronically homeless individuals and how many new beds will be dedicated through this funding.</w:t>
            </w:r>
          </w:p>
          <w:p w14:paraId="05B57DD1" w14:textId="77777777" w:rsidR="00437ED2" w:rsidRDefault="00437ED2" w:rsidP="00E47BEE"/>
          <w:p w14:paraId="1EA865B6" w14:textId="77777777" w:rsidR="00437ED2" w:rsidRDefault="00437ED2" w:rsidP="00E47BEE"/>
          <w:p w14:paraId="3D52C618" w14:textId="77777777" w:rsidR="00437ED2" w:rsidRDefault="00437ED2" w:rsidP="00E47BEE"/>
          <w:p w14:paraId="2B864B6E" w14:textId="77777777" w:rsidR="00437ED2" w:rsidRDefault="00437ED2" w:rsidP="00E47BEE"/>
          <w:p w14:paraId="5A088417" w14:textId="77777777" w:rsidR="00437ED2" w:rsidRDefault="00437ED2" w:rsidP="00E47BEE"/>
          <w:p w14:paraId="13C04AFD" w14:textId="77777777" w:rsidR="00437ED2" w:rsidRDefault="00437ED2" w:rsidP="00E47BEE"/>
          <w:p w14:paraId="53097D36" w14:textId="77777777" w:rsidR="00437ED2" w:rsidRDefault="00437ED2" w:rsidP="00E47BEE"/>
          <w:p w14:paraId="2E156E63" w14:textId="77777777" w:rsidR="00437ED2" w:rsidRPr="00125626" w:rsidRDefault="00437ED2" w:rsidP="00E47BEE"/>
          <w:p w14:paraId="0738A9C7" w14:textId="77777777" w:rsidR="00437ED2" w:rsidRDefault="00437ED2" w:rsidP="00E47BEE"/>
          <w:p w14:paraId="23D5FAA8" w14:textId="77777777" w:rsidR="00437ED2" w:rsidRDefault="00437ED2" w:rsidP="00E47BEE"/>
          <w:p w14:paraId="62FDBDD2" w14:textId="77777777" w:rsidR="00437ED2" w:rsidRDefault="00437ED2" w:rsidP="00E47BEE"/>
          <w:p w14:paraId="3B68035F" w14:textId="77777777" w:rsidR="00437ED2" w:rsidRDefault="00437ED2" w:rsidP="00E47BEE"/>
          <w:p w14:paraId="20562470" w14:textId="77777777" w:rsidR="00437ED2" w:rsidRDefault="00437ED2" w:rsidP="00E47BEE"/>
          <w:p w14:paraId="23C096C2" w14:textId="77777777" w:rsidR="00437ED2" w:rsidRDefault="00437ED2" w:rsidP="00E47BEE">
            <w:r w:rsidRPr="00D2555A">
              <w:t xml:space="preserve"> </w:t>
            </w:r>
          </w:p>
          <w:p w14:paraId="2E64618D" w14:textId="77777777" w:rsidR="00437ED2" w:rsidRDefault="00437ED2" w:rsidP="00E47BEE"/>
          <w:p w14:paraId="5BFF263A" w14:textId="77777777" w:rsidR="00437ED2" w:rsidRDefault="00437ED2" w:rsidP="00E47BEE"/>
          <w:p w14:paraId="666A6E43" w14:textId="77777777" w:rsidR="00437ED2" w:rsidRDefault="00437ED2" w:rsidP="00E47BEE"/>
          <w:p w14:paraId="1C14EF76" w14:textId="77777777" w:rsidR="00437ED2" w:rsidRDefault="00437ED2" w:rsidP="00E47BEE"/>
          <w:p w14:paraId="6A3343A7" w14:textId="77777777" w:rsidR="00437ED2" w:rsidRPr="00D2555A" w:rsidRDefault="00437ED2" w:rsidP="00E47BEE"/>
          <w:p w14:paraId="4BB749F0" w14:textId="77777777" w:rsidR="00437ED2" w:rsidRPr="00562D1A" w:rsidRDefault="00437ED2" w:rsidP="00E47BEE">
            <w:pPr>
              <w:pStyle w:val="TableParagraph"/>
              <w:spacing w:before="11"/>
              <w:rPr>
                <w:rFonts w:eastAsia="Tahoma" w:cs="Tahoma"/>
                <w:b/>
              </w:rPr>
            </w:pPr>
          </w:p>
        </w:tc>
      </w:tr>
    </w:tbl>
    <w:p w14:paraId="107C23FF" w14:textId="7852C6B5" w:rsidR="00437ED2" w:rsidRDefault="00437ED2" w:rsidP="00437ED2"/>
    <w:p w14:paraId="3CE91D69" w14:textId="77777777" w:rsidR="00437ED2" w:rsidRDefault="00437ED2"/>
    <w:p w14:paraId="561A09A1" w14:textId="77777777" w:rsidR="00437ED2" w:rsidRDefault="00437ED2"/>
    <w:p w14:paraId="3FF04014" w14:textId="77777777" w:rsidR="00437ED2" w:rsidRDefault="00437ED2"/>
    <w:p w14:paraId="7ED709E4" w14:textId="77777777" w:rsidR="00437ED2" w:rsidRDefault="00437ED2"/>
    <w:p w14:paraId="1AA36CBC" w14:textId="77777777" w:rsidR="00437ED2" w:rsidRDefault="00437ED2"/>
    <w:p w14:paraId="0A8F3A59" w14:textId="77777777" w:rsidR="00437ED2" w:rsidRDefault="00437ED2"/>
    <w:p w14:paraId="33BE17D6" w14:textId="77777777" w:rsidR="00437ED2" w:rsidRDefault="00437ED2"/>
    <w:p w14:paraId="4CF9D900" w14:textId="77777777" w:rsidR="00437ED2" w:rsidRPr="001B763A" w:rsidRDefault="00437ED2" w:rsidP="00437ED2">
      <w:pPr>
        <w:pStyle w:val="Heading6"/>
        <w:tabs>
          <w:tab w:val="left" w:pos="2880"/>
          <w:tab w:val="left" w:pos="9270"/>
        </w:tabs>
        <w:rPr>
          <w:rFonts w:eastAsia="Calibri"/>
          <w:bCs w:val="0"/>
          <w:sz w:val="28"/>
          <w:szCs w:val="28"/>
        </w:rPr>
      </w:pPr>
      <w:r>
        <w:rPr>
          <w:rFonts w:eastAsia="Calibri"/>
          <w:bCs w:val="0"/>
          <w:sz w:val="28"/>
          <w:szCs w:val="28"/>
        </w:rPr>
        <w:t>Section Two:  Data Collection, Data Sharing, and Reporting</w:t>
      </w:r>
    </w:p>
    <w:p w14:paraId="2806B6DC" w14:textId="77777777" w:rsidR="00437ED2" w:rsidRPr="001B763A" w:rsidRDefault="00437ED2" w:rsidP="00437ED2">
      <w:pPr>
        <w:tabs>
          <w:tab w:val="left" w:pos="2880"/>
          <w:tab w:val="left" w:pos="9270"/>
        </w:tabs>
        <w:spacing w:line="276" w:lineRule="auto"/>
      </w:pPr>
      <w:r w:rsidRPr="001B763A">
        <w:t xml:space="preserve">2.a Does your agency have a staff person designated to review reports and monitor data quality? </w:t>
      </w:r>
      <w:r w:rsidRPr="001B763A">
        <w:fldChar w:fldCharType="begin">
          <w:ffData>
            <w:name w:val="Check5"/>
            <w:enabled/>
            <w:calcOnExit w:val="0"/>
            <w:checkBox>
              <w:sizeAuto/>
              <w:default w:val="0"/>
            </w:checkBox>
          </w:ffData>
        </w:fldChar>
      </w:r>
      <w:r w:rsidRPr="001B763A">
        <w:instrText xml:space="preserve"> FORMCHECKBOX </w:instrText>
      </w:r>
      <w:r w:rsidR="009733D4">
        <w:fldChar w:fldCharType="separate"/>
      </w:r>
      <w:r w:rsidRPr="001B763A">
        <w:fldChar w:fldCharType="end"/>
      </w:r>
      <w:r w:rsidRPr="001B763A">
        <w:t xml:space="preserve"> Yes  </w:t>
      </w:r>
      <w:r w:rsidRPr="001B763A">
        <w:fldChar w:fldCharType="begin">
          <w:ffData>
            <w:name w:val="Check5"/>
            <w:enabled/>
            <w:calcOnExit w:val="0"/>
            <w:checkBox>
              <w:sizeAuto/>
              <w:default w:val="0"/>
            </w:checkBox>
          </w:ffData>
        </w:fldChar>
      </w:r>
      <w:r w:rsidRPr="001B763A">
        <w:instrText xml:space="preserve"> FORMCHECKBOX </w:instrText>
      </w:r>
      <w:r w:rsidR="009733D4">
        <w:fldChar w:fldCharType="separate"/>
      </w:r>
      <w:r w:rsidRPr="001B763A">
        <w:fldChar w:fldCharType="end"/>
      </w:r>
      <w:r w:rsidRPr="001B763A">
        <w:t xml:space="preserve"> No    If yes, specify the person’s title. </w:t>
      </w:r>
      <w:r w:rsidRPr="001B763A">
        <w:rPr>
          <w:u w:val="single"/>
        </w:rPr>
        <w:fldChar w:fldCharType="begin">
          <w:ffData>
            <w:name w:val="Text25"/>
            <w:enabled/>
            <w:calcOnExit w:val="0"/>
            <w:textInput/>
          </w:ffData>
        </w:fldChar>
      </w:r>
      <w:r w:rsidRPr="001B763A">
        <w:rPr>
          <w:u w:val="single"/>
        </w:rPr>
        <w:instrText xml:space="preserve"> FORMTEXT </w:instrText>
      </w:r>
      <w:r w:rsidRPr="001B763A">
        <w:rPr>
          <w:u w:val="single"/>
        </w:rPr>
      </w:r>
      <w:r w:rsidRPr="001B763A">
        <w:rPr>
          <w:u w:val="single"/>
        </w:rPr>
        <w:fldChar w:fldCharType="separate"/>
      </w:r>
      <w:r w:rsidRPr="001B763A">
        <w:rPr>
          <w:noProof/>
          <w:u w:val="single"/>
        </w:rPr>
        <w:t> </w:t>
      </w:r>
      <w:r w:rsidRPr="001B763A">
        <w:rPr>
          <w:noProof/>
          <w:u w:val="single"/>
        </w:rPr>
        <w:t> </w:t>
      </w:r>
      <w:r w:rsidRPr="001B763A">
        <w:rPr>
          <w:noProof/>
          <w:u w:val="single"/>
        </w:rPr>
        <w:t> </w:t>
      </w:r>
      <w:r w:rsidRPr="001B763A">
        <w:rPr>
          <w:noProof/>
          <w:u w:val="single"/>
        </w:rPr>
        <w:t> </w:t>
      </w:r>
      <w:r w:rsidRPr="001B763A">
        <w:rPr>
          <w:noProof/>
          <w:u w:val="single"/>
        </w:rPr>
        <w:t> </w:t>
      </w:r>
      <w:r w:rsidRPr="001B763A">
        <w:rPr>
          <w:u w:val="single"/>
        </w:rPr>
        <w:fldChar w:fldCharType="end"/>
      </w:r>
      <w:r w:rsidRPr="001B763A">
        <w:rPr>
          <w:u w:val="single"/>
        </w:rPr>
        <w:tab/>
      </w:r>
    </w:p>
    <w:p w14:paraId="24A1D1F1" w14:textId="77777777" w:rsidR="00437ED2" w:rsidRPr="001B763A" w:rsidRDefault="00437ED2" w:rsidP="00437ED2">
      <w:pPr>
        <w:tabs>
          <w:tab w:val="left" w:pos="9270"/>
        </w:tabs>
        <w:spacing w:line="276" w:lineRule="auto"/>
        <w:rPr>
          <w:u w:val="single"/>
        </w:rPr>
      </w:pPr>
    </w:p>
    <w:p w14:paraId="6EFFD0FB" w14:textId="77777777" w:rsidR="00437ED2" w:rsidRDefault="00437ED2" w:rsidP="00437ED2">
      <w:pPr>
        <w:tabs>
          <w:tab w:val="left" w:pos="9270"/>
        </w:tabs>
        <w:spacing w:line="276" w:lineRule="auto"/>
      </w:pPr>
      <w:r w:rsidRPr="001B763A">
        <w:t xml:space="preserve">2.b Does your organization have a signed MOA with other local agencies for AKHMIS data sharing?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Yes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No   </w:t>
      </w:r>
    </w:p>
    <w:p w14:paraId="6701237E" w14:textId="77777777" w:rsidR="00437ED2" w:rsidRDefault="00437ED2" w:rsidP="00437ED2">
      <w:pPr>
        <w:tabs>
          <w:tab w:val="left" w:pos="9270"/>
        </w:tabs>
        <w:spacing w:line="276" w:lineRule="auto"/>
      </w:pPr>
    </w:p>
    <w:p w14:paraId="31BB91C9" w14:textId="70C18BF3" w:rsidR="00437ED2" w:rsidRDefault="00437ED2" w:rsidP="00437ED2">
      <w:r>
        <w:t xml:space="preserve">2c. </w:t>
      </w:r>
      <w:r w:rsidRPr="00E86F08">
        <w:t>Is your agenc</w:t>
      </w:r>
      <w:r>
        <w:t xml:space="preserve">y sharing more than the </w:t>
      </w:r>
      <w:r w:rsidR="00E47BEE">
        <w:t xml:space="preserve">AKHMIS </w:t>
      </w:r>
      <w:r w:rsidR="00C06C0C">
        <w:t>minimum</w:t>
      </w:r>
      <w:r>
        <w:t xml:space="preserve"> required data set</w:t>
      </w:r>
      <w:r w:rsidRPr="00E86F08">
        <w:t xml:space="preserve"> (Date of birth, race, gender, last 4 of SSN)</w:t>
      </w:r>
      <w:r>
        <w:t>?</w:t>
      </w:r>
    </w:p>
    <w:p w14:paraId="03D48CE9" w14:textId="77777777" w:rsidR="00437ED2" w:rsidRDefault="00437ED2" w:rsidP="00437ED2">
      <w:pPr>
        <w:ind w:left="720"/>
      </w:pP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Yes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No   </w:t>
      </w:r>
    </w:p>
    <w:p w14:paraId="79F31581" w14:textId="77777777" w:rsidR="00437ED2" w:rsidRPr="00E86F08" w:rsidRDefault="00437ED2" w:rsidP="00437ED2">
      <w:pPr>
        <w:ind w:left="720"/>
      </w:pPr>
    </w:p>
    <w:p w14:paraId="0C2E85AA" w14:textId="77777777" w:rsidR="00437ED2" w:rsidRPr="00E86F08" w:rsidRDefault="00437ED2" w:rsidP="00437ED2">
      <w:proofErr w:type="gramStart"/>
      <w:r>
        <w:t xml:space="preserve">2.d  </w:t>
      </w:r>
      <w:r w:rsidRPr="00E86F08">
        <w:t>Are</w:t>
      </w:r>
      <w:proofErr w:type="gramEnd"/>
      <w:r w:rsidRPr="00E86F08">
        <w:t xml:space="preserve"> clients entered into AKHMIS defaulted to share?</w:t>
      </w:r>
    </w:p>
    <w:p w14:paraId="6FCA7504" w14:textId="77777777" w:rsidR="00437ED2" w:rsidRPr="00770188" w:rsidRDefault="00437ED2" w:rsidP="00437ED2">
      <w:pPr>
        <w:ind w:left="720"/>
      </w:pP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Yes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No   </w:t>
      </w:r>
    </w:p>
    <w:p w14:paraId="21EE7130" w14:textId="057E39F5" w:rsidR="00437ED2" w:rsidRDefault="00437ED2">
      <w:r>
        <w:br w:type="page"/>
      </w:r>
    </w:p>
    <w:p w14:paraId="53790D56" w14:textId="77777777" w:rsidR="00437ED2" w:rsidRDefault="00437ED2"/>
    <w:p w14:paraId="66018058" w14:textId="77777777" w:rsidR="00437ED2" w:rsidRDefault="00437ED2"/>
    <w:p w14:paraId="62A5A395" w14:textId="77777777" w:rsidR="00437ED2" w:rsidRDefault="00437ED2"/>
    <w:p w14:paraId="07816F63" w14:textId="77777777" w:rsidR="00437ED2" w:rsidRDefault="00437ED2"/>
    <w:p w14:paraId="0B9ADDCB" w14:textId="77777777" w:rsidR="00437ED2" w:rsidRDefault="00437ED2"/>
    <w:p w14:paraId="4F3B6A65" w14:textId="77777777" w:rsidR="00437ED2" w:rsidRDefault="00437ED2"/>
    <w:p w14:paraId="356D80A1" w14:textId="77777777" w:rsidR="00437ED2" w:rsidRDefault="00437ED2"/>
    <w:p w14:paraId="57A1C007" w14:textId="77777777" w:rsidR="00EF0786" w:rsidRDefault="00EF0786" w:rsidP="00EF0786">
      <w:pPr>
        <w:spacing w:before="12"/>
        <w:rPr>
          <w:rFonts w:eastAsia="Times New Roman"/>
          <w:b/>
          <w:bCs/>
          <w:spacing w:val="-1"/>
          <w:sz w:val="28"/>
          <w:szCs w:val="28"/>
        </w:rPr>
      </w:pPr>
      <w:r>
        <w:rPr>
          <w:rFonts w:eastAsia="Times New Roman"/>
          <w:b/>
          <w:bCs/>
          <w:spacing w:val="-1"/>
          <w:sz w:val="28"/>
          <w:szCs w:val="28"/>
        </w:rPr>
        <w:t>Section Three: System Performance Measures</w:t>
      </w:r>
    </w:p>
    <w:p w14:paraId="7350A2DC" w14:textId="77777777" w:rsidR="00EF0786" w:rsidRDefault="00EF0786" w:rsidP="00EF0786">
      <w:pPr>
        <w:spacing w:before="12"/>
      </w:pPr>
      <w:r w:rsidRPr="00351558">
        <w:t xml:space="preserve">A critical aspect of the </w:t>
      </w:r>
      <w:hyperlink r:id="rId16" w:history="1">
        <w:r w:rsidRPr="00351558">
          <w:rPr>
            <w:color w:val="0000FF"/>
            <w:u w:val="single"/>
          </w:rPr>
          <w:t>McKinney-Vento Homeless Assistance Act</w:t>
        </w:r>
      </w:hyperlink>
      <w:r w:rsidRPr="00351558">
        <w:t>, as amended, is a focus on viewing the local homeless response as a coordinated system of homeless assistance options as opposed to homeless assistance programs and funding sources that operate independently in a community.</w:t>
      </w:r>
      <w:r>
        <w:t xml:space="preserve"> To learn more about Alaska’s System Performance Measures, visit our data dashboards:</w:t>
      </w:r>
    </w:p>
    <w:p w14:paraId="7784B559" w14:textId="77777777" w:rsidR="00EF0786" w:rsidRDefault="009733D4" w:rsidP="00EF0786">
      <w:pPr>
        <w:pStyle w:val="ListParagraph"/>
        <w:numPr>
          <w:ilvl w:val="1"/>
          <w:numId w:val="17"/>
        </w:numPr>
        <w:spacing w:before="12"/>
      </w:pPr>
      <w:hyperlink r:id="rId17" w:history="1">
        <w:r w:rsidR="00EF0786" w:rsidRPr="009A18BA">
          <w:rPr>
            <w:rStyle w:val="Hyperlink"/>
          </w:rPr>
          <w:t>https://www.icalliances.org/alaska-dashboard</w:t>
        </w:r>
      </w:hyperlink>
    </w:p>
    <w:p w14:paraId="392E1909" w14:textId="77777777" w:rsidR="00EF0786" w:rsidRDefault="009733D4" w:rsidP="00EF0786">
      <w:pPr>
        <w:pStyle w:val="ListParagraph"/>
        <w:numPr>
          <w:ilvl w:val="1"/>
          <w:numId w:val="17"/>
        </w:numPr>
        <w:spacing w:before="12"/>
      </w:pPr>
      <w:hyperlink r:id="rId18" w:history="1">
        <w:r w:rsidR="00EF0786" w:rsidRPr="009A18BA">
          <w:rPr>
            <w:rStyle w:val="Hyperlink"/>
          </w:rPr>
          <w:t>https://www.icalliances.org/system-performance-dash</w:t>
        </w:r>
      </w:hyperlink>
    </w:p>
    <w:p w14:paraId="388331EE" w14:textId="77777777" w:rsidR="00EF0786" w:rsidRDefault="00EF0786" w:rsidP="00EF0786">
      <w:pPr>
        <w:pStyle w:val="ListParagraph"/>
        <w:spacing w:before="12"/>
        <w:ind w:left="1080"/>
      </w:pPr>
    </w:p>
    <w:p w14:paraId="1C1F5220" w14:textId="77777777" w:rsidR="00EF0786" w:rsidRDefault="00EF0786" w:rsidP="00EF0786">
      <w:pPr>
        <w:spacing w:before="12"/>
      </w:pPr>
    </w:p>
    <w:p w14:paraId="789E6738" w14:textId="77777777" w:rsidR="00EF0786" w:rsidRPr="00351558" w:rsidRDefault="00EF0786" w:rsidP="00EF0786">
      <w:pPr>
        <w:spacing w:before="12"/>
        <w:rPr>
          <w:rFonts w:eastAsia="Times New Roman"/>
          <w:b/>
          <w:bCs/>
          <w:spacing w:val="-1"/>
          <w:sz w:val="28"/>
          <w:szCs w:val="28"/>
        </w:rPr>
      </w:pPr>
      <w:r>
        <w:t>These system performance measures include:</w:t>
      </w:r>
    </w:p>
    <w:p w14:paraId="6FEAC820" w14:textId="77777777" w:rsidR="00EF0786" w:rsidRDefault="00EF0786" w:rsidP="00EF0786">
      <w:pPr>
        <w:spacing w:before="12"/>
        <w:ind w:left="1440"/>
        <w:rPr>
          <w:rFonts w:eastAsia="Times New Roman"/>
          <w:b/>
          <w:bCs/>
          <w:spacing w:val="-1"/>
        </w:rPr>
      </w:pPr>
    </w:p>
    <w:p w14:paraId="1D0C6C56" w14:textId="77777777" w:rsidR="00EF0786" w:rsidRDefault="00EF0786" w:rsidP="00EF0786">
      <w:pPr>
        <w:spacing w:before="12"/>
        <w:ind w:left="1440"/>
        <w:rPr>
          <w:rFonts w:eastAsia="Times New Roman"/>
          <w:b/>
          <w:bCs/>
          <w:spacing w:val="-1"/>
        </w:rPr>
      </w:pPr>
      <w:r>
        <w:rPr>
          <w:rFonts w:eastAsia="Times New Roman"/>
          <w:b/>
          <w:bCs/>
          <w:spacing w:val="-1"/>
        </w:rPr>
        <w:t xml:space="preserve">Measure #1: </w:t>
      </w:r>
      <w:r w:rsidRPr="00437ED2">
        <w:rPr>
          <w:rFonts w:eastAsia="Times New Roman"/>
          <w:bCs/>
          <w:spacing w:val="-1"/>
        </w:rPr>
        <w:t xml:space="preserve">Length of Time Persons </w:t>
      </w:r>
      <w:r>
        <w:rPr>
          <w:rFonts w:eastAsia="Times New Roman"/>
          <w:bCs/>
          <w:spacing w:val="-1"/>
        </w:rPr>
        <w:t xml:space="preserve">Remain </w:t>
      </w:r>
      <w:r w:rsidRPr="00437ED2">
        <w:rPr>
          <w:rFonts w:eastAsia="Times New Roman"/>
          <w:bCs/>
          <w:spacing w:val="-1"/>
        </w:rPr>
        <w:t>Homeless</w:t>
      </w:r>
    </w:p>
    <w:p w14:paraId="00A4EAB3" w14:textId="77777777" w:rsidR="00EF0786" w:rsidRDefault="00EF0786" w:rsidP="00EF0786">
      <w:pPr>
        <w:spacing w:before="12"/>
        <w:ind w:left="1440"/>
        <w:rPr>
          <w:rFonts w:eastAsia="Times New Roman"/>
          <w:b/>
          <w:bCs/>
          <w:spacing w:val="-1"/>
        </w:rPr>
      </w:pPr>
      <w:r>
        <w:rPr>
          <w:rFonts w:eastAsia="Times New Roman"/>
          <w:b/>
          <w:bCs/>
          <w:spacing w:val="-1"/>
        </w:rPr>
        <w:t xml:space="preserve">Measure #2: </w:t>
      </w:r>
      <w:r w:rsidRPr="00437ED2">
        <w:rPr>
          <w:rFonts w:eastAsia="Times New Roman"/>
          <w:bCs/>
          <w:spacing w:val="-1"/>
        </w:rPr>
        <w:t xml:space="preserve">The Extent to which Persons </w:t>
      </w:r>
      <w:proofErr w:type="gramStart"/>
      <w:r w:rsidRPr="00437ED2">
        <w:rPr>
          <w:rFonts w:eastAsia="Times New Roman"/>
          <w:bCs/>
          <w:spacing w:val="-1"/>
        </w:rPr>
        <w:t>who</w:t>
      </w:r>
      <w:proofErr w:type="gramEnd"/>
      <w:r w:rsidRPr="00437ED2">
        <w:rPr>
          <w:rFonts w:eastAsia="Times New Roman"/>
          <w:bCs/>
          <w:spacing w:val="-1"/>
        </w:rPr>
        <w:t xml:space="preserve"> Exit Homelessness to Permanent Housing Destinations Return to Homelessness</w:t>
      </w:r>
    </w:p>
    <w:p w14:paraId="51CC8521" w14:textId="77777777" w:rsidR="00EF0786" w:rsidRDefault="00EF0786" w:rsidP="00EF0786">
      <w:pPr>
        <w:spacing w:before="12"/>
        <w:ind w:left="1440"/>
        <w:rPr>
          <w:rFonts w:eastAsia="Times New Roman"/>
          <w:b/>
          <w:bCs/>
          <w:spacing w:val="-1"/>
        </w:rPr>
      </w:pPr>
      <w:r>
        <w:rPr>
          <w:rFonts w:eastAsia="Times New Roman"/>
          <w:b/>
          <w:bCs/>
          <w:spacing w:val="-1"/>
        </w:rPr>
        <w:t xml:space="preserve">Measure #3: </w:t>
      </w:r>
      <w:r w:rsidRPr="00437ED2">
        <w:rPr>
          <w:rFonts w:eastAsia="Times New Roman"/>
          <w:bCs/>
          <w:spacing w:val="-1"/>
        </w:rPr>
        <w:t>Number of Homeless Persons</w:t>
      </w:r>
    </w:p>
    <w:p w14:paraId="2E1C345B" w14:textId="77777777" w:rsidR="00EF0786" w:rsidRDefault="00EF0786" w:rsidP="00EF0786">
      <w:pPr>
        <w:spacing w:before="12"/>
        <w:ind w:left="1440"/>
        <w:rPr>
          <w:rFonts w:eastAsia="Times New Roman"/>
          <w:b/>
          <w:bCs/>
          <w:spacing w:val="-1"/>
        </w:rPr>
      </w:pPr>
      <w:r>
        <w:rPr>
          <w:rFonts w:eastAsia="Times New Roman"/>
          <w:b/>
          <w:bCs/>
          <w:spacing w:val="-1"/>
        </w:rPr>
        <w:t xml:space="preserve">Measure #4: </w:t>
      </w:r>
      <w:r w:rsidRPr="00437ED2">
        <w:rPr>
          <w:rFonts w:eastAsia="Times New Roman"/>
          <w:bCs/>
          <w:spacing w:val="-1"/>
        </w:rPr>
        <w:t>Employment and Income growth for Homeless Persons in CoC Program-funded Projects</w:t>
      </w:r>
    </w:p>
    <w:p w14:paraId="0B11658C" w14:textId="77777777" w:rsidR="00EF0786" w:rsidRDefault="00EF0786" w:rsidP="00EF0786">
      <w:pPr>
        <w:spacing w:before="12"/>
        <w:ind w:left="1440"/>
        <w:rPr>
          <w:rFonts w:eastAsia="Times New Roman"/>
          <w:b/>
          <w:bCs/>
          <w:spacing w:val="-1"/>
        </w:rPr>
      </w:pPr>
      <w:r>
        <w:rPr>
          <w:rFonts w:eastAsia="Times New Roman"/>
          <w:b/>
          <w:bCs/>
          <w:spacing w:val="-1"/>
        </w:rPr>
        <w:t xml:space="preserve">Measure #5: </w:t>
      </w:r>
      <w:r w:rsidRPr="00437ED2">
        <w:rPr>
          <w:rFonts w:eastAsia="Times New Roman"/>
          <w:bCs/>
          <w:spacing w:val="-1"/>
        </w:rPr>
        <w:t xml:space="preserve">Number of Persons </w:t>
      </w:r>
      <w:proofErr w:type="gramStart"/>
      <w:r w:rsidRPr="00437ED2">
        <w:rPr>
          <w:rFonts w:eastAsia="Times New Roman"/>
          <w:bCs/>
          <w:spacing w:val="-1"/>
        </w:rPr>
        <w:t>who</w:t>
      </w:r>
      <w:proofErr w:type="gramEnd"/>
      <w:r w:rsidRPr="00437ED2">
        <w:rPr>
          <w:rFonts w:eastAsia="Times New Roman"/>
          <w:bCs/>
          <w:spacing w:val="-1"/>
        </w:rPr>
        <w:t xml:space="preserve"> Become Homeless for the First Time</w:t>
      </w:r>
    </w:p>
    <w:p w14:paraId="35716136" w14:textId="77777777" w:rsidR="00EF0786" w:rsidRDefault="00EF0786" w:rsidP="00EF0786">
      <w:pPr>
        <w:spacing w:before="12"/>
        <w:ind w:left="1440"/>
        <w:rPr>
          <w:rFonts w:eastAsia="Times New Roman"/>
          <w:b/>
          <w:bCs/>
          <w:spacing w:val="-1"/>
        </w:rPr>
      </w:pPr>
      <w:r>
        <w:rPr>
          <w:rFonts w:eastAsia="Times New Roman"/>
          <w:b/>
          <w:bCs/>
          <w:spacing w:val="-1"/>
        </w:rPr>
        <w:t xml:space="preserve">Measure#6: </w:t>
      </w:r>
      <w:r w:rsidRPr="00437ED2">
        <w:rPr>
          <w:rFonts w:eastAsia="Times New Roman"/>
          <w:bCs/>
          <w:spacing w:val="-1"/>
        </w:rPr>
        <w:t>Homeless Prevention and Housing Placement of Persons</w:t>
      </w:r>
    </w:p>
    <w:p w14:paraId="59AB14AE" w14:textId="77777777" w:rsidR="00EF0786" w:rsidRDefault="00EF0786" w:rsidP="00EF0786">
      <w:pPr>
        <w:spacing w:before="12"/>
        <w:ind w:left="1440"/>
        <w:rPr>
          <w:rFonts w:eastAsia="Times New Roman"/>
          <w:b/>
          <w:bCs/>
          <w:spacing w:val="-1"/>
        </w:rPr>
      </w:pPr>
      <w:r>
        <w:rPr>
          <w:rFonts w:eastAsia="Times New Roman"/>
          <w:b/>
          <w:bCs/>
          <w:spacing w:val="-1"/>
        </w:rPr>
        <w:t xml:space="preserve">Measure #7: </w:t>
      </w:r>
      <w:r w:rsidRPr="00437ED2">
        <w:rPr>
          <w:rFonts w:eastAsia="Times New Roman"/>
          <w:bCs/>
          <w:spacing w:val="-1"/>
        </w:rPr>
        <w:t>Successful Placement from Street Outreach and Successful Placement in or Retention of Permanent Housing</w:t>
      </w:r>
    </w:p>
    <w:p w14:paraId="13453CAB" w14:textId="77777777" w:rsidR="00EF0786" w:rsidRDefault="00EF0786" w:rsidP="00EF0786"/>
    <w:tbl>
      <w:tblPr>
        <w:tblpPr w:leftFromText="180" w:rightFromText="180" w:vertAnchor="text" w:horzAnchor="margin" w:tblpY="29"/>
        <w:tblW w:w="10268" w:type="dxa"/>
        <w:tblLayout w:type="fixed"/>
        <w:tblCellMar>
          <w:left w:w="0" w:type="dxa"/>
          <w:right w:w="0" w:type="dxa"/>
        </w:tblCellMar>
        <w:tblLook w:val="01E0" w:firstRow="1" w:lastRow="1" w:firstColumn="1" w:lastColumn="1" w:noHBand="0" w:noVBand="0"/>
      </w:tblPr>
      <w:tblGrid>
        <w:gridCol w:w="10268"/>
      </w:tblGrid>
      <w:tr w:rsidR="00EF0786" w:rsidRPr="00D2555A" w14:paraId="22C0BA75" w14:textId="77777777" w:rsidTr="003B3462">
        <w:trPr>
          <w:trHeight w:val="2323"/>
        </w:trPr>
        <w:tc>
          <w:tcPr>
            <w:tcW w:w="10268" w:type="dxa"/>
            <w:tcBorders>
              <w:top w:val="single" w:sz="7" w:space="0" w:color="000009"/>
              <w:left w:val="single" w:sz="6" w:space="0" w:color="000009"/>
              <w:bottom w:val="single" w:sz="7" w:space="0" w:color="000009"/>
              <w:right w:val="single" w:sz="6" w:space="0" w:color="000009"/>
            </w:tcBorders>
          </w:tcPr>
          <w:p w14:paraId="62351D59" w14:textId="77777777" w:rsidR="00EF0786" w:rsidRDefault="00EF0786" w:rsidP="003B3462">
            <w:r w:rsidRPr="00351558">
              <w:rPr>
                <w:b/>
              </w:rPr>
              <w:t>Narrative</w:t>
            </w:r>
          </w:p>
          <w:p w14:paraId="2AB3C623" w14:textId="77777777" w:rsidR="00EF0786" w:rsidRDefault="00EF0786" w:rsidP="003B3462">
            <w:r>
              <w:t xml:space="preserve">If CoC funding will support a new project for your community, please describe how your agency will monitor system performance measures. If CoC funding will be utilized to expand an existing program, please describe your agency’s approach to monitoring system performance measures. </w:t>
            </w:r>
          </w:p>
          <w:p w14:paraId="4DC4E848" w14:textId="77777777" w:rsidR="00EF0786" w:rsidRPr="00125626" w:rsidRDefault="00EF0786" w:rsidP="003B3462"/>
          <w:p w14:paraId="4DCA9359" w14:textId="77777777" w:rsidR="000878A9" w:rsidRDefault="000878A9" w:rsidP="000878A9">
            <w:pPr>
              <w:spacing w:after="160" w:line="259" w:lineRule="auto"/>
              <w:ind w:left="720"/>
            </w:pPr>
            <w:r>
              <w:t xml:space="preserve">3a. How often will you review your program’s System Performance Measures? </w:t>
            </w:r>
          </w:p>
          <w:p w14:paraId="7E306C89" w14:textId="6F83A15C" w:rsidR="00EF0786" w:rsidRPr="00437ED2" w:rsidRDefault="000878A9" w:rsidP="000878A9">
            <w:pPr>
              <w:spacing w:after="160" w:line="259" w:lineRule="auto"/>
              <w:ind w:left="720"/>
            </w:pPr>
            <w:r>
              <w:t>3b. How do you utilize System Performance Measures to improve client outcomes?</w:t>
            </w:r>
          </w:p>
        </w:tc>
      </w:tr>
    </w:tbl>
    <w:p w14:paraId="1A9E106E" w14:textId="7D8CE9B3" w:rsidR="00437ED2" w:rsidRDefault="00437ED2">
      <w:r>
        <w:br w:type="page"/>
      </w:r>
    </w:p>
    <w:p w14:paraId="1FAAD8FB" w14:textId="77777777" w:rsidR="00437ED2" w:rsidRDefault="00437ED2" w:rsidP="00437ED2"/>
    <w:p w14:paraId="67EB09C6" w14:textId="77777777" w:rsidR="00437ED2" w:rsidRDefault="00437ED2" w:rsidP="00437ED2"/>
    <w:p w14:paraId="3EE2F0C2" w14:textId="77777777" w:rsidR="00437ED2" w:rsidRDefault="00437ED2" w:rsidP="00437ED2"/>
    <w:p w14:paraId="233B17AC" w14:textId="77777777" w:rsidR="00437ED2" w:rsidRDefault="00437ED2" w:rsidP="00437ED2"/>
    <w:p w14:paraId="2D07E91E" w14:textId="77777777" w:rsidR="00437ED2" w:rsidRDefault="00437ED2" w:rsidP="00437ED2"/>
    <w:p w14:paraId="2386F041" w14:textId="77777777" w:rsidR="00437ED2" w:rsidRDefault="00437ED2" w:rsidP="00437ED2"/>
    <w:p w14:paraId="0ABBA49D" w14:textId="77777777" w:rsidR="00437ED2" w:rsidRDefault="00437ED2" w:rsidP="00437ED2"/>
    <w:p w14:paraId="5BA6DAF3" w14:textId="77777777" w:rsidR="00437ED2" w:rsidRDefault="00437ED2" w:rsidP="00437ED2"/>
    <w:p w14:paraId="16A91295" w14:textId="77777777" w:rsidR="00437ED2" w:rsidRPr="00351558" w:rsidRDefault="00437ED2" w:rsidP="00437ED2">
      <w:pPr>
        <w:spacing w:before="12"/>
        <w:rPr>
          <w:rFonts w:eastAsia="Times New Roman"/>
          <w:b/>
          <w:bCs/>
          <w:spacing w:val="-1"/>
          <w:sz w:val="28"/>
          <w:szCs w:val="28"/>
        </w:rPr>
      </w:pPr>
      <w:r>
        <w:rPr>
          <w:rFonts w:eastAsia="Times New Roman"/>
          <w:b/>
          <w:bCs/>
          <w:spacing w:val="-1"/>
          <w:sz w:val="28"/>
          <w:szCs w:val="28"/>
        </w:rPr>
        <w:t xml:space="preserve">Section 4: </w:t>
      </w:r>
      <w:r w:rsidRPr="00351558">
        <w:rPr>
          <w:rFonts w:eastAsia="Times New Roman"/>
          <w:b/>
          <w:bCs/>
          <w:spacing w:val="-1"/>
          <w:sz w:val="28"/>
          <w:szCs w:val="28"/>
        </w:rPr>
        <w:t>Coordinated Entry</w:t>
      </w:r>
    </w:p>
    <w:p w14:paraId="36C543E7" w14:textId="75E1FCFE" w:rsidR="00437ED2" w:rsidRDefault="00437ED2" w:rsidP="00437ED2">
      <w:pPr>
        <w:tabs>
          <w:tab w:val="left" w:pos="9270"/>
        </w:tabs>
        <w:spacing w:line="276" w:lineRule="auto"/>
      </w:pPr>
      <w:r>
        <w:t>When your community begins coordinated entry in 2018, indicate your level of participation by checking all boxes that apply. Include additional details in the narrative box below.</w:t>
      </w:r>
    </w:p>
    <w:p w14:paraId="48CABAD3" w14:textId="77777777" w:rsidR="00437ED2" w:rsidRPr="00770188" w:rsidRDefault="00437ED2" w:rsidP="00437ED2">
      <w:pPr>
        <w:tabs>
          <w:tab w:val="left" w:pos="9270"/>
        </w:tabs>
        <w:spacing w:line="276" w:lineRule="auto"/>
      </w:pPr>
    </w:p>
    <w:p w14:paraId="246E1C8D" w14:textId="6C32359D" w:rsidR="00437ED2" w:rsidRDefault="00437ED2" w:rsidP="00437ED2">
      <w:pPr>
        <w:spacing w:before="12"/>
        <w:ind w:left="720"/>
      </w:pPr>
      <w:r>
        <w:t xml:space="preserve">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w:t>
      </w:r>
      <w:r>
        <w:t>Data sharing</w:t>
      </w:r>
    </w:p>
    <w:p w14:paraId="2F4A1647" w14:textId="282AD405" w:rsidR="00437ED2" w:rsidRPr="00770188" w:rsidRDefault="00437ED2" w:rsidP="00437ED2">
      <w:pPr>
        <w:spacing w:before="12"/>
        <w:ind w:left="720"/>
        <w:rPr>
          <w:rFonts w:eastAsia="Times New Roman"/>
          <w:bCs/>
          <w:spacing w:val="-1"/>
        </w:rPr>
      </w:pPr>
      <w:r w:rsidRPr="00E019C3">
        <w:t xml:space="preserve">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t xml:space="preserve"> Use </w:t>
      </w:r>
      <w:r>
        <w:rPr>
          <w:rFonts w:eastAsia="Times New Roman"/>
          <w:bCs/>
          <w:spacing w:val="-1"/>
        </w:rPr>
        <w:t>common assessment t</w:t>
      </w:r>
      <w:r w:rsidRPr="00770188">
        <w:rPr>
          <w:rFonts w:eastAsia="Times New Roman"/>
          <w:bCs/>
          <w:spacing w:val="-1"/>
        </w:rPr>
        <w:t xml:space="preserve">ool </w:t>
      </w:r>
      <w:r>
        <w:rPr>
          <w:rFonts w:eastAsia="Times New Roman"/>
          <w:bCs/>
          <w:spacing w:val="-1"/>
        </w:rPr>
        <w:t>during assessment</w:t>
      </w:r>
    </w:p>
    <w:p w14:paraId="48457F74" w14:textId="1816FC98" w:rsidR="00437ED2" w:rsidRDefault="00437ED2" w:rsidP="00437ED2">
      <w:pPr>
        <w:spacing w:before="12"/>
        <w:ind w:left="720"/>
        <w:rPr>
          <w:rFonts w:eastAsia="Times New Roman"/>
          <w:b/>
          <w:bCs/>
          <w:spacing w:val="-1"/>
        </w:rPr>
      </w:pPr>
      <w:r>
        <w:t xml:space="preserve">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w:t>
      </w:r>
      <w:r>
        <w:rPr>
          <w:rFonts w:eastAsia="Times New Roman"/>
          <w:bCs/>
          <w:spacing w:val="-1"/>
        </w:rPr>
        <w:t>Case c</w:t>
      </w:r>
      <w:r w:rsidRPr="00770188">
        <w:rPr>
          <w:rFonts w:eastAsia="Times New Roman"/>
          <w:bCs/>
          <w:spacing w:val="-1"/>
        </w:rPr>
        <w:t>onferencing</w:t>
      </w:r>
    </w:p>
    <w:p w14:paraId="2D3760EE" w14:textId="70E01741" w:rsidR="00437ED2" w:rsidRDefault="00437ED2" w:rsidP="00437ED2">
      <w:pPr>
        <w:spacing w:before="12"/>
        <w:ind w:left="720"/>
      </w:pPr>
      <w:r>
        <w:t xml:space="preserve">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t xml:space="preserve"> Follow prioritization g</w:t>
      </w:r>
      <w:r w:rsidRPr="00351558">
        <w:t>uidelines</w:t>
      </w:r>
    </w:p>
    <w:p w14:paraId="408E517E" w14:textId="1FA34469" w:rsidR="00437ED2" w:rsidRDefault="00437ED2" w:rsidP="00437ED2">
      <w:pPr>
        <w:spacing w:before="12"/>
        <w:ind w:left="720"/>
      </w:pPr>
      <w:r>
        <w:t xml:space="preserve">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w:t>
      </w:r>
      <w:r>
        <w:t>Have designated hours to administer telephonic assessments</w:t>
      </w:r>
    </w:p>
    <w:p w14:paraId="2ED9301B" w14:textId="7DB9ABB7" w:rsidR="00437ED2" w:rsidRPr="00770188" w:rsidRDefault="00437ED2" w:rsidP="00437ED2">
      <w:pPr>
        <w:spacing w:before="12"/>
        <w:ind w:left="720"/>
        <w:rPr>
          <w:rFonts w:eastAsia="Times New Roman"/>
          <w:bCs/>
          <w:spacing w:val="-1"/>
        </w:rPr>
      </w:pPr>
      <w:r w:rsidRPr="00E019C3">
        <w:t xml:space="preserve">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t xml:space="preserve"> </w:t>
      </w:r>
      <w:r>
        <w:rPr>
          <w:rFonts w:eastAsia="Times New Roman"/>
          <w:bCs/>
          <w:spacing w:val="-1"/>
        </w:rPr>
        <w:t>Make referrals to the coordinated entry process</w:t>
      </w:r>
    </w:p>
    <w:p w14:paraId="5D1753C6" w14:textId="444511FE" w:rsidR="00437ED2" w:rsidRDefault="00437ED2" w:rsidP="00437ED2">
      <w:pPr>
        <w:spacing w:before="12"/>
        <w:ind w:left="720"/>
        <w:rPr>
          <w:rFonts w:eastAsia="Times New Roman"/>
          <w:b/>
          <w:bCs/>
          <w:spacing w:val="-1"/>
        </w:rPr>
      </w:pPr>
      <w:r>
        <w:t xml:space="preserve">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w:t>
      </w:r>
      <w:r>
        <w:rPr>
          <w:rFonts w:eastAsia="Times New Roman"/>
          <w:bCs/>
          <w:spacing w:val="-1"/>
        </w:rPr>
        <w:t>Receive referrals from the coordinated entry process</w:t>
      </w:r>
    </w:p>
    <w:p w14:paraId="62F5B635" w14:textId="3C248331" w:rsidR="00437ED2" w:rsidRDefault="00437ED2" w:rsidP="00437ED2">
      <w:pPr>
        <w:spacing w:before="12"/>
        <w:ind w:left="720"/>
      </w:pPr>
      <w:r>
        <w:t xml:space="preserve">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t xml:space="preserve"> Operate as access point for coordinated entry process</w:t>
      </w:r>
    </w:p>
    <w:p w14:paraId="2B2A73CC" w14:textId="4B2F6A89" w:rsidR="00437ED2" w:rsidRDefault="00437ED2" w:rsidP="00437ED2">
      <w:pPr>
        <w:ind w:left="720"/>
      </w:pPr>
      <w:r>
        <w:t xml:space="preserve">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t xml:space="preserve"> Include outreach component</w:t>
      </w:r>
    </w:p>
    <w:p w14:paraId="7FE97854" w14:textId="77777777" w:rsidR="00437ED2" w:rsidRDefault="00437ED2" w:rsidP="00437ED2">
      <w:pPr>
        <w:ind w:left="720"/>
      </w:pPr>
    </w:p>
    <w:tbl>
      <w:tblPr>
        <w:tblpPr w:leftFromText="180" w:rightFromText="180" w:vertAnchor="text" w:horzAnchor="margin" w:tblpY="29"/>
        <w:tblW w:w="9202" w:type="dxa"/>
        <w:tblLayout w:type="fixed"/>
        <w:tblCellMar>
          <w:left w:w="0" w:type="dxa"/>
          <w:right w:w="0" w:type="dxa"/>
        </w:tblCellMar>
        <w:tblLook w:val="01E0" w:firstRow="1" w:lastRow="1" w:firstColumn="1" w:lastColumn="1" w:noHBand="0" w:noVBand="0"/>
      </w:tblPr>
      <w:tblGrid>
        <w:gridCol w:w="9202"/>
      </w:tblGrid>
      <w:tr w:rsidR="00437ED2" w:rsidRPr="00D2555A" w14:paraId="17A41EC2" w14:textId="77777777" w:rsidTr="00E47BEE">
        <w:trPr>
          <w:trHeight w:val="1"/>
        </w:trPr>
        <w:tc>
          <w:tcPr>
            <w:tcW w:w="9202" w:type="dxa"/>
            <w:tcBorders>
              <w:top w:val="single" w:sz="7" w:space="0" w:color="000009"/>
              <w:left w:val="single" w:sz="6" w:space="0" w:color="000009"/>
              <w:bottom w:val="single" w:sz="7" w:space="0" w:color="000009"/>
              <w:right w:val="single" w:sz="6" w:space="0" w:color="000009"/>
            </w:tcBorders>
          </w:tcPr>
          <w:p w14:paraId="15BB8248" w14:textId="0C0C1DEE" w:rsidR="00437ED2" w:rsidRDefault="00437ED2" w:rsidP="00E47BEE">
            <w:pPr>
              <w:rPr>
                <w:b/>
              </w:rPr>
            </w:pPr>
            <w:r w:rsidRPr="00437ED2">
              <w:rPr>
                <w:b/>
              </w:rPr>
              <w:t>Narrative</w:t>
            </w:r>
            <w:r w:rsidR="00676438">
              <w:rPr>
                <w:b/>
              </w:rPr>
              <w:t xml:space="preserve"> Questions (applicable to DV &amp; Non-DV applicants)</w:t>
            </w:r>
          </w:p>
          <w:p w14:paraId="6A12CD47" w14:textId="77777777" w:rsidR="00F65F2A" w:rsidRPr="00437ED2" w:rsidRDefault="00F65F2A" w:rsidP="00E47BEE">
            <w:pPr>
              <w:rPr>
                <w:b/>
              </w:rPr>
            </w:pPr>
          </w:p>
          <w:p w14:paraId="5581B6A8" w14:textId="4A4C5594" w:rsidR="00437ED2" w:rsidRDefault="0058076D" w:rsidP="00437ED2">
            <w:pPr>
              <w:spacing w:after="160" w:line="259" w:lineRule="auto"/>
            </w:pPr>
            <w:r>
              <w:t xml:space="preserve">4a. </w:t>
            </w:r>
            <w:r w:rsidR="00437ED2">
              <w:t>Describe your organization’s involvement with local/statewide Coordinated Entry Planning.</w:t>
            </w:r>
          </w:p>
          <w:p w14:paraId="6C493534" w14:textId="2A2F2E4E" w:rsidR="00437ED2" w:rsidRDefault="0058076D" w:rsidP="00437ED2">
            <w:pPr>
              <w:spacing w:after="160" w:line="259" w:lineRule="auto"/>
            </w:pPr>
            <w:r>
              <w:t xml:space="preserve">4b. </w:t>
            </w:r>
            <w:r w:rsidR="00437ED2">
              <w:t>Describe your agency’s readiness to accept referrals of the most vulnerable individuals in your community from a community-wide waitlist (as opposed to an agency waitlist).</w:t>
            </w:r>
          </w:p>
          <w:p w14:paraId="4F8AF47D" w14:textId="6F103010" w:rsidR="00437ED2" w:rsidRDefault="0058076D" w:rsidP="00437ED2">
            <w:pPr>
              <w:spacing w:after="160" w:line="259" w:lineRule="auto"/>
            </w:pPr>
            <w:r>
              <w:t xml:space="preserve">4c. </w:t>
            </w:r>
            <w:r w:rsidR="00437ED2">
              <w:t xml:space="preserve">Describe your agency’s readiness to participate in each of the Coordinated Entry Components listed above (e.g. Data Sharing, Common Assessment Tool, </w:t>
            </w:r>
            <w:proofErr w:type="spellStart"/>
            <w:r w:rsidR="00437ED2">
              <w:t>etc</w:t>
            </w:r>
            <w:proofErr w:type="spellEnd"/>
            <w:r w:rsidR="00437ED2">
              <w:t>).</w:t>
            </w:r>
          </w:p>
          <w:p w14:paraId="6FC29A3E" w14:textId="5B10CBD3" w:rsidR="00437ED2" w:rsidRPr="00676438" w:rsidRDefault="0058076D" w:rsidP="00676438">
            <w:pPr>
              <w:spacing w:after="160" w:line="259" w:lineRule="auto"/>
            </w:pPr>
            <w:r>
              <w:t xml:space="preserve">4d. </w:t>
            </w:r>
            <w:r w:rsidR="00437ED2">
              <w:t xml:space="preserve">Will your community be ready to implement coordinated entry by the January 23, 2018 deadline as set by HUD? See </w:t>
            </w:r>
            <w:hyperlink r:id="rId19" w:history="1">
              <w:r w:rsidR="00437ED2" w:rsidRPr="00437ED2">
                <w:rPr>
                  <w:rStyle w:val="Hyperlink"/>
                </w:rPr>
                <w:t>HUD Coordinated Entry Process Self-Assessment</w:t>
              </w:r>
            </w:hyperlink>
          </w:p>
        </w:tc>
      </w:tr>
    </w:tbl>
    <w:p w14:paraId="3ABA3CCE" w14:textId="11FD6B3D" w:rsidR="00437ED2" w:rsidRDefault="00437ED2" w:rsidP="00437ED2">
      <w:pPr>
        <w:ind w:left="720"/>
      </w:pPr>
    </w:p>
    <w:p w14:paraId="4207B88C" w14:textId="77777777" w:rsidR="00437ED2" w:rsidRDefault="00437ED2">
      <w:r>
        <w:br w:type="page"/>
      </w:r>
    </w:p>
    <w:p w14:paraId="040D6C39" w14:textId="77777777" w:rsidR="00437ED2" w:rsidRDefault="00437ED2" w:rsidP="00437ED2">
      <w:pPr>
        <w:ind w:left="720"/>
      </w:pPr>
    </w:p>
    <w:p w14:paraId="3D3FA997" w14:textId="77777777" w:rsidR="00437ED2" w:rsidRDefault="00437ED2" w:rsidP="00437ED2">
      <w:pPr>
        <w:ind w:left="720"/>
      </w:pPr>
    </w:p>
    <w:p w14:paraId="4E59D61A" w14:textId="77777777" w:rsidR="00437ED2" w:rsidRDefault="00437ED2" w:rsidP="00437ED2">
      <w:pPr>
        <w:ind w:left="720"/>
      </w:pPr>
    </w:p>
    <w:p w14:paraId="677791E3" w14:textId="77777777" w:rsidR="00437ED2" w:rsidRDefault="00437ED2" w:rsidP="00437ED2">
      <w:pPr>
        <w:ind w:left="720"/>
      </w:pPr>
    </w:p>
    <w:p w14:paraId="7124A7A0" w14:textId="77777777" w:rsidR="00437ED2" w:rsidRDefault="00437ED2" w:rsidP="00437ED2">
      <w:pPr>
        <w:ind w:left="720"/>
      </w:pPr>
    </w:p>
    <w:p w14:paraId="263F9020" w14:textId="77777777" w:rsidR="00437ED2" w:rsidRDefault="00437ED2" w:rsidP="00437ED2">
      <w:pPr>
        <w:ind w:left="720"/>
      </w:pPr>
    </w:p>
    <w:p w14:paraId="6F88DDC9" w14:textId="77777777" w:rsidR="00437ED2" w:rsidRDefault="00437ED2" w:rsidP="00437ED2">
      <w:pPr>
        <w:ind w:left="720"/>
      </w:pPr>
    </w:p>
    <w:p w14:paraId="5D746CDB" w14:textId="77777777" w:rsidR="00437ED2" w:rsidRDefault="00437ED2" w:rsidP="00437ED2">
      <w:pPr>
        <w:spacing w:before="12"/>
        <w:rPr>
          <w:rFonts w:eastAsia="Times New Roman"/>
          <w:b/>
          <w:bCs/>
          <w:spacing w:val="-1"/>
          <w:sz w:val="28"/>
          <w:szCs w:val="28"/>
        </w:rPr>
      </w:pPr>
      <w:r>
        <w:rPr>
          <w:rFonts w:eastAsia="Times New Roman"/>
          <w:b/>
          <w:bCs/>
          <w:spacing w:val="-1"/>
          <w:sz w:val="28"/>
          <w:szCs w:val="28"/>
        </w:rPr>
        <w:t>Section 5: Matching Funds and Expenditures</w:t>
      </w:r>
    </w:p>
    <w:tbl>
      <w:tblPr>
        <w:tblpPr w:leftFromText="180" w:rightFromText="180" w:vertAnchor="text" w:horzAnchor="margin" w:tblpY="29"/>
        <w:tblW w:w="9090" w:type="dxa"/>
        <w:tblLayout w:type="fixed"/>
        <w:tblCellMar>
          <w:left w:w="0" w:type="dxa"/>
          <w:right w:w="0" w:type="dxa"/>
        </w:tblCellMar>
        <w:tblLook w:val="01E0" w:firstRow="1" w:lastRow="1" w:firstColumn="1" w:lastColumn="1" w:noHBand="0" w:noVBand="0"/>
      </w:tblPr>
      <w:tblGrid>
        <w:gridCol w:w="9090"/>
      </w:tblGrid>
      <w:tr w:rsidR="00437ED2" w:rsidRPr="00D2555A" w14:paraId="723AD0BE" w14:textId="77777777" w:rsidTr="00437ED2">
        <w:trPr>
          <w:trHeight w:hRule="exact" w:val="1457"/>
        </w:trPr>
        <w:tc>
          <w:tcPr>
            <w:tcW w:w="9090" w:type="dxa"/>
            <w:tcBorders>
              <w:top w:val="single" w:sz="7" w:space="0" w:color="000009"/>
              <w:left w:val="single" w:sz="6" w:space="0" w:color="000009"/>
              <w:bottom w:val="single" w:sz="7" w:space="0" w:color="000009"/>
              <w:right w:val="single" w:sz="6" w:space="0" w:color="000009"/>
            </w:tcBorders>
          </w:tcPr>
          <w:p w14:paraId="483CDE4C" w14:textId="77777777" w:rsidR="00437ED2" w:rsidRDefault="00437ED2" w:rsidP="00E47BEE">
            <w:pPr>
              <w:rPr>
                <w:b/>
              </w:rPr>
            </w:pPr>
            <w:r>
              <w:rPr>
                <w:b/>
              </w:rPr>
              <w:t>Narrative</w:t>
            </w:r>
          </w:p>
          <w:p w14:paraId="2DC09D1F" w14:textId="4D7D30E4" w:rsidR="00437ED2" w:rsidRDefault="0058076D" w:rsidP="00437ED2">
            <w:r>
              <w:t xml:space="preserve">5a. </w:t>
            </w:r>
            <w:r w:rsidR="00437ED2">
              <w:t>Local matching funds are integral to program sustainability. Please explain the applicant’s project leverage compared to the HUD request. Include the total amount leveraged</w:t>
            </w:r>
            <w:r w:rsidR="005F111A">
              <w:t>.</w:t>
            </w:r>
            <w:r w:rsidR="00437ED2">
              <w:t xml:space="preserve"> </w:t>
            </w:r>
          </w:p>
          <w:p w14:paraId="51586BA1" w14:textId="77777777" w:rsidR="00437ED2" w:rsidRPr="00125626" w:rsidRDefault="00437ED2" w:rsidP="00E47BEE"/>
          <w:p w14:paraId="5425BCA0" w14:textId="77777777" w:rsidR="00437ED2" w:rsidRDefault="00437ED2" w:rsidP="00E47BEE"/>
          <w:p w14:paraId="46C23817" w14:textId="77777777" w:rsidR="00437ED2" w:rsidRDefault="00437ED2" w:rsidP="00E47BEE">
            <w:r w:rsidRPr="00D2555A">
              <w:t xml:space="preserve"> </w:t>
            </w:r>
          </w:p>
          <w:p w14:paraId="23EEAEC3" w14:textId="77777777" w:rsidR="00437ED2" w:rsidRDefault="00437ED2" w:rsidP="00E47BEE"/>
          <w:p w14:paraId="16B3319B" w14:textId="77777777" w:rsidR="00437ED2" w:rsidRDefault="00437ED2" w:rsidP="00E47BEE"/>
          <w:p w14:paraId="7382B4B6" w14:textId="77777777" w:rsidR="00437ED2" w:rsidRDefault="00437ED2" w:rsidP="00E47BEE"/>
          <w:p w14:paraId="785BAD2A" w14:textId="77777777" w:rsidR="00437ED2" w:rsidRDefault="00437ED2" w:rsidP="00E47BEE"/>
          <w:p w14:paraId="700F189E" w14:textId="77777777" w:rsidR="00437ED2" w:rsidRPr="00D2555A" w:rsidRDefault="00437ED2" w:rsidP="00E47BEE"/>
          <w:p w14:paraId="0E30690D" w14:textId="77777777" w:rsidR="00437ED2" w:rsidRPr="00562D1A" w:rsidRDefault="00437ED2" w:rsidP="00E47BEE">
            <w:pPr>
              <w:pStyle w:val="TableParagraph"/>
              <w:spacing w:before="11"/>
              <w:rPr>
                <w:rFonts w:eastAsia="Tahoma" w:cs="Tahoma"/>
                <w:b/>
              </w:rPr>
            </w:pPr>
          </w:p>
        </w:tc>
      </w:tr>
    </w:tbl>
    <w:p w14:paraId="5566EBA1" w14:textId="77777777" w:rsidR="00437ED2" w:rsidRDefault="00437ED2" w:rsidP="00437ED2">
      <w:pPr>
        <w:spacing w:before="12"/>
        <w:rPr>
          <w:rFonts w:eastAsia="Times New Roman"/>
          <w:b/>
          <w:bCs/>
          <w:spacing w:val="-1"/>
          <w:sz w:val="28"/>
          <w:szCs w:val="28"/>
        </w:rPr>
      </w:pPr>
    </w:p>
    <w:p w14:paraId="067BB575" w14:textId="77777777" w:rsidR="00437ED2" w:rsidRDefault="00437ED2" w:rsidP="00437ED2">
      <w:pPr>
        <w:spacing w:before="12"/>
        <w:rPr>
          <w:rFonts w:eastAsia="Times New Roman"/>
          <w:b/>
          <w:bCs/>
          <w:spacing w:val="-1"/>
          <w:sz w:val="28"/>
          <w:szCs w:val="28"/>
        </w:rPr>
      </w:pPr>
      <w:r>
        <w:rPr>
          <w:rFonts w:eastAsia="Times New Roman"/>
          <w:b/>
          <w:bCs/>
          <w:spacing w:val="-1"/>
          <w:sz w:val="28"/>
          <w:szCs w:val="28"/>
        </w:rPr>
        <w:t>Section 6: Planning</w:t>
      </w:r>
    </w:p>
    <w:tbl>
      <w:tblPr>
        <w:tblpPr w:leftFromText="180" w:rightFromText="180" w:vertAnchor="text" w:horzAnchor="margin" w:tblpY="29"/>
        <w:tblW w:w="9090" w:type="dxa"/>
        <w:tblLayout w:type="fixed"/>
        <w:tblCellMar>
          <w:left w:w="0" w:type="dxa"/>
          <w:right w:w="0" w:type="dxa"/>
        </w:tblCellMar>
        <w:tblLook w:val="01E0" w:firstRow="1" w:lastRow="1" w:firstColumn="1" w:lastColumn="1" w:noHBand="0" w:noVBand="0"/>
      </w:tblPr>
      <w:tblGrid>
        <w:gridCol w:w="9090"/>
      </w:tblGrid>
      <w:tr w:rsidR="00437ED2" w:rsidRPr="00D2555A" w14:paraId="210179CC" w14:textId="77777777" w:rsidTr="00437ED2">
        <w:trPr>
          <w:trHeight w:hRule="exact" w:val="3440"/>
        </w:trPr>
        <w:tc>
          <w:tcPr>
            <w:tcW w:w="9090" w:type="dxa"/>
            <w:tcBorders>
              <w:top w:val="single" w:sz="7" w:space="0" w:color="000009"/>
              <w:left w:val="single" w:sz="6" w:space="0" w:color="000009"/>
              <w:bottom w:val="single" w:sz="7" w:space="0" w:color="000009"/>
              <w:right w:val="single" w:sz="6" w:space="0" w:color="000009"/>
            </w:tcBorders>
          </w:tcPr>
          <w:p w14:paraId="7E73EB5E" w14:textId="40196278" w:rsidR="00437ED2" w:rsidRDefault="00437ED2" w:rsidP="00E47BEE">
            <w:pPr>
              <w:rPr>
                <w:b/>
              </w:rPr>
            </w:pPr>
            <w:r>
              <w:rPr>
                <w:b/>
              </w:rPr>
              <w:t xml:space="preserve">Narrative </w:t>
            </w:r>
          </w:p>
          <w:p w14:paraId="28E37009" w14:textId="41D031F0" w:rsidR="00437ED2" w:rsidRPr="00D2555A" w:rsidRDefault="0058076D" w:rsidP="0058076D">
            <w:pPr>
              <w:ind w:left="360"/>
            </w:pPr>
            <w:r>
              <w:t xml:space="preserve">6a. </w:t>
            </w:r>
            <w:r w:rsidR="00437ED2" w:rsidRPr="00351558">
              <w:t>Please explain how your CoC-funded program fits into</w:t>
            </w:r>
            <w:r w:rsidR="00437ED2" w:rsidRPr="00D2555A">
              <w:t xml:space="preserve"> your local homeless service delivery system, state homeless plan, and Opening Doors: Federal Strategic Pla</w:t>
            </w:r>
            <w:r w:rsidR="00437ED2">
              <w:t>n to Prevent &amp; End Homelessness.</w:t>
            </w:r>
          </w:p>
          <w:p w14:paraId="6B18A2AB" w14:textId="77777777" w:rsidR="0058076D" w:rsidRDefault="0058076D" w:rsidP="0058076D">
            <w:pPr>
              <w:ind w:left="360"/>
            </w:pPr>
          </w:p>
          <w:p w14:paraId="68617E79" w14:textId="2B257C33" w:rsidR="00437ED2" w:rsidRDefault="0058076D" w:rsidP="0058076D">
            <w:pPr>
              <w:ind w:left="360"/>
            </w:pPr>
            <w:r>
              <w:t xml:space="preserve">6b. </w:t>
            </w:r>
            <w:r w:rsidR="00437ED2" w:rsidRPr="00D2555A">
              <w:t>Is there an inter-agency local plan in place that includes the goals of Opening Doors to prevent and end homelessness, steps the community is taking to assess existing barriers to entry</w:t>
            </w:r>
            <w:r w:rsidR="00437ED2">
              <w:t>,</w:t>
            </w:r>
            <w:r w:rsidR="00437ED2" w:rsidRPr="00D2555A">
              <w:t xml:space="preserve"> and strat</w:t>
            </w:r>
            <w:r w:rsidR="00437ED2">
              <w:t xml:space="preserve">egic goals on how to remove </w:t>
            </w:r>
            <w:r w:rsidR="00C06C0C">
              <w:t>them</w:t>
            </w:r>
            <w:r w:rsidR="00C06C0C" w:rsidRPr="00D2555A">
              <w:t>?</w:t>
            </w:r>
            <w:r w:rsidR="00437ED2" w:rsidRPr="00D2555A">
              <w:t xml:space="preserve"> </w:t>
            </w:r>
          </w:p>
          <w:p w14:paraId="581A7097" w14:textId="77777777" w:rsidR="0058076D" w:rsidRDefault="0058076D" w:rsidP="0058076D">
            <w:pPr>
              <w:ind w:left="360"/>
            </w:pPr>
          </w:p>
          <w:p w14:paraId="6EF52BFE" w14:textId="095E3650" w:rsidR="00437ED2" w:rsidRDefault="0058076D" w:rsidP="0058076D">
            <w:pPr>
              <w:ind w:left="360"/>
            </w:pPr>
            <w:r>
              <w:t xml:space="preserve">6c. </w:t>
            </w:r>
            <w:r w:rsidR="00437ED2">
              <w:t>List which specific benchmarks from the Opening Doors plan you are addressing with your program. Describe how your program addresses the listed goals.</w:t>
            </w:r>
          </w:p>
          <w:p w14:paraId="4EA5A86F" w14:textId="77777777" w:rsidR="00437ED2" w:rsidRDefault="00437ED2" w:rsidP="00E47BEE">
            <w:r w:rsidRPr="00D2555A">
              <w:t xml:space="preserve"> </w:t>
            </w:r>
          </w:p>
          <w:p w14:paraId="443B7939" w14:textId="77777777" w:rsidR="00437ED2" w:rsidRDefault="00437ED2" w:rsidP="00E47BEE"/>
          <w:p w14:paraId="38A663D0" w14:textId="77777777" w:rsidR="00437ED2" w:rsidRDefault="00437ED2" w:rsidP="00E47BEE"/>
          <w:p w14:paraId="624FEFD0" w14:textId="77777777" w:rsidR="00437ED2" w:rsidRDefault="00437ED2" w:rsidP="00E47BEE"/>
          <w:p w14:paraId="2FAFE2D1" w14:textId="77777777" w:rsidR="00437ED2" w:rsidRDefault="00437ED2" w:rsidP="00E47BEE"/>
          <w:p w14:paraId="099D471E" w14:textId="77777777" w:rsidR="00437ED2" w:rsidRPr="00D2555A" w:rsidRDefault="00437ED2" w:rsidP="00E47BEE"/>
          <w:p w14:paraId="71BDFF8B" w14:textId="77777777" w:rsidR="00437ED2" w:rsidRPr="00562D1A" w:rsidRDefault="00437ED2" w:rsidP="00E47BEE">
            <w:pPr>
              <w:pStyle w:val="TableParagraph"/>
              <w:spacing w:before="11"/>
              <w:rPr>
                <w:rFonts w:eastAsia="Tahoma" w:cs="Tahoma"/>
                <w:b/>
              </w:rPr>
            </w:pPr>
          </w:p>
        </w:tc>
      </w:tr>
    </w:tbl>
    <w:p w14:paraId="55430882" w14:textId="77777777" w:rsidR="00437ED2" w:rsidRDefault="00437ED2" w:rsidP="00437ED2">
      <w:pPr>
        <w:rPr>
          <w:b/>
          <w:sz w:val="28"/>
          <w:szCs w:val="28"/>
        </w:rPr>
      </w:pPr>
    </w:p>
    <w:p w14:paraId="4B79FFC4" w14:textId="77777777" w:rsidR="00437ED2" w:rsidRDefault="00437ED2" w:rsidP="00437ED2">
      <w:pPr>
        <w:rPr>
          <w:b/>
          <w:sz w:val="28"/>
          <w:szCs w:val="28"/>
        </w:rPr>
      </w:pPr>
      <w:r>
        <w:rPr>
          <w:b/>
          <w:sz w:val="28"/>
          <w:szCs w:val="28"/>
        </w:rPr>
        <w:t>Section 7: Application Completeness</w:t>
      </w:r>
    </w:p>
    <w:p w14:paraId="2255EBC7" w14:textId="77777777" w:rsidR="00437ED2" w:rsidRDefault="00437ED2" w:rsidP="00437ED2">
      <w:r w:rsidRPr="00351558">
        <w:t xml:space="preserve">CoC Application </w:t>
      </w:r>
      <w:r>
        <w:t>scorers will judge the completeness of the application. (2 points if no errors.)</w:t>
      </w:r>
    </w:p>
    <w:p w14:paraId="4D6F051F" w14:textId="77777777" w:rsidR="00437ED2" w:rsidRDefault="00437ED2" w:rsidP="00437ED2"/>
    <w:p w14:paraId="3724672E" w14:textId="0A971F4A" w:rsidR="00437ED2" w:rsidRDefault="00437ED2">
      <w:r>
        <w:br w:type="page"/>
      </w:r>
    </w:p>
    <w:p w14:paraId="6298099C" w14:textId="77777777" w:rsidR="00437ED2" w:rsidRDefault="00437ED2" w:rsidP="00437ED2"/>
    <w:p w14:paraId="7DB59A8E" w14:textId="77777777" w:rsidR="00437ED2" w:rsidRDefault="00437ED2" w:rsidP="00437ED2"/>
    <w:p w14:paraId="3AF74793" w14:textId="77777777" w:rsidR="00437ED2" w:rsidRDefault="00437ED2" w:rsidP="00437ED2"/>
    <w:p w14:paraId="3B81B456" w14:textId="77777777" w:rsidR="00437ED2" w:rsidRDefault="00437ED2" w:rsidP="00437ED2"/>
    <w:p w14:paraId="79F00A3A" w14:textId="77777777" w:rsidR="00437ED2" w:rsidRDefault="00437ED2" w:rsidP="00437ED2"/>
    <w:p w14:paraId="08C53BC0" w14:textId="77777777" w:rsidR="00437ED2" w:rsidRDefault="00437ED2" w:rsidP="00437ED2"/>
    <w:p w14:paraId="1191DECA" w14:textId="77777777" w:rsidR="00437ED2" w:rsidRDefault="00437ED2" w:rsidP="00437ED2"/>
    <w:p w14:paraId="7DF83B8D" w14:textId="77777777" w:rsidR="00437ED2" w:rsidRDefault="00437ED2" w:rsidP="00437ED2">
      <w:pPr>
        <w:rPr>
          <w:b/>
          <w:sz w:val="28"/>
          <w:szCs w:val="28"/>
        </w:rPr>
      </w:pPr>
      <w:r>
        <w:rPr>
          <w:b/>
          <w:sz w:val="28"/>
          <w:szCs w:val="28"/>
        </w:rPr>
        <w:t xml:space="preserve">Section 8: Permanent Supportive Housing, Rapid Re-Housing, and </w:t>
      </w:r>
    </w:p>
    <w:p w14:paraId="78749630" w14:textId="37119C7D" w:rsidR="00437ED2" w:rsidRDefault="00437ED2" w:rsidP="00437ED2">
      <w:pPr>
        <w:rPr>
          <w:b/>
          <w:sz w:val="28"/>
          <w:szCs w:val="28"/>
        </w:rPr>
      </w:pPr>
      <w:r>
        <w:rPr>
          <w:b/>
          <w:sz w:val="28"/>
          <w:szCs w:val="28"/>
        </w:rPr>
        <w:t>Housing First Approach</w:t>
      </w:r>
    </w:p>
    <w:p w14:paraId="1A296E4D" w14:textId="77777777" w:rsidR="003B7CC2" w:rsidRDefault="003B7CC2" w:rsidP="00437ED2"/>
    <w:p w14:paraId="241C9B0A" w14:textId="2BB29B30" w:rsidR="00437ED2" w:rsidRDefault="00437ED2" w:rsidP="00437ED2">
      <w:r w:rsidRPr="00351558">
        <w:t xml:space="preserve">In recent </w:t>
      </w:r>
      <w:r>
        <w:t xml:space="preserve">years, the HUD CoC program has incentivized permanent supportive housing, rapid re-housing, and an overall Housing First, low barrier approach for local </w:t>
      </w:r>
      <w:proofErr w:type="spellStart"/>
      <w:r>
        <w:t>CoC’s</w:t>
      </w:r>
      <w:proofErr w:type="spellEnd"/>
      <w:r>
        <w:t>.</w:t>
      </w:r>
    </w:p>
    <w:p w14:paraId="4E2C1B32" w14:textId="77777777" w:rsidR="00437ED2" w:rsidRDefault="00437ED2" w:rsidP="00437ED2"/>
    <w:tbl>
      <w:tblPr>
        <w:tblpPr w:leftFromText="180" w:rightFromText="180" w:vertAnchor="text" w:horzAnchor="margin" w:tblpY="29"/>
        <w:tblW w:w="9290" w:type="dxa"/>
        <w:tblLayout w:type="fixed"/>
        <w:tblCellMar>
          <w:left w:w="0" w:type="dxa"/>
          <w:right w:w="0" w:type="dxa"/>
        </w:tblCellMar>
        <w:tblLook w:val="01E0" w:firstRow="1" w:lastRow="1" w:firstColumn="1" w:lastColumn="1" w:noHBand="0" w:noVBand="0"/>
      </w:tblPr>
      <w:tblGrid>
        <w:gridCol w:w="9290"/>
      </w:tblGrid>
      <w:tr w:rsidR="00437ED2" w:rsidRPr="00D2555A" w14:paraId="2D814ADC" w14:textId="77777777" w:rsidTr="003B3462">
        <w:trPr>
          <w:trHeight w:val="5660"/>
        </w:trPr>
        <w:tc>
          <w:tcPr>
            <w:tcW w:w="9290" w:type="dxa"/>
            <w:tcBorders>
              <w:top w:val="single" w:sz="7" w:space="0" w:color="000009"/>
              <w:left w:val="single" w:sz="6" w:space="0" w:color="000009"/>
              <w:bottom w:val="single" w:sz="7" w:space="0" w:color="000009"/>
              <w:right w:val="single" w:sz="6" w:space="0" w:color="000009"/>
            </w:tcBorders>
          </w:tcPr>
          <w:p w14:paraId="54219A49" w14:textId="693672DE" w:rsidR="00437ED2" w:rsidRDefault="00437ED2" w:rsidP="00E47BEE">
            <w:r w:rsidRPr="00437ED2">
              <w:rPr>
                <w:b/>
              </w:rPr>
              <w:t>Narrative</w:t>
            </w:r>
          </w:p>
          <w:p w14:paraId="0CD49A3F" w14:textId="3BA49178" w:rsidR="00437ED2" w:rsidRDefault="00437ED2" w:rsidP="00E47BEE">
            <w:r>
              <w:t>Please explain how your CoC-funded program provides permanent supportive housing or rapid re-housing opportunities in your community.</w:t>
            </w:r>
          </w:p>
          <w:p w14:paraId="0A081749" w14:textId="77777777" w:rsidR="00437ED2" w:rsidRDefault="00437ED2" w:rsidP="00E47BEE"/>
          <w:p w14:paraId="69367EF0" w14:textId="77777777" w:rsidR="0058076D" w:rsidRDefault="0058076D" w:rsidP="0058076D">
            <w:pPr>
              <w:spacing w:after="160" w:line="259" w:lineRule="auto"/>
              <w:ind w:left="360"/>
            </w:pPr>
            <w:r>
              <w:t xml:space="preserve">8a. </w:t>
            </w:r>
            <w:r w:rsidR="005F111A">
              <w:t>Does your p</w:t>
            </w:r>
            <w:r w:rsidR="00437ED2" w:rsidRPr="00D2555A">
              <w:t>roject prioritize the chronically homeless in existing PSH units that are not dedicated to serving the chronically homeless in the CoC, and that are made available through turnover</w:t>
            </w:r>
            <w:r w:rsidR="005F111A">
              <w:t>?</w:t>
            </w:r>
            <w:r w:rsidR="00437ED2" w:rsidRPr="00D2555A">
              <w:t xml:space="preserve"> </w:t>
            </w:r>
          </w:p>
          <w:p w14:paraId="532E0A39" w14:textId="1633DB79" w:rsidR="00437ED2" w:rsidRDefault="0058076D" w:rsidP="0058076D">
            <w:pPr>
              <w:spacing w:after="160" w:line="259" w:lineRule="auto"/>
              <w:ind w:left="360"/>
            </w:pPr>
            <w:r>
              <w:t xml:space="preserve">8b. </w:t>
            </w:r>
            <w:r w:rsidR="005F111A">
              <w:t>What is the p</w:t>
            </w:r>
            <w:r w:rsidR="00437ED2" w:rsidRPr="00D2555A">
              <w:t xml:space="preserve">ercentage of </w:t>
            </w:r>
            <w:r w:rsidR="005F111A">
              <w:t xml:space="preserve">your </w:t>
            </w:r>
            <w:r w:rsidR="00437ED2" w:rsidRPr="00D2555A">
              <w:t xml:space="preserve">CoC-funded PSH </w:t>
            </w:r>
            <w:r w:rsidR="00437ED2">
              <w:t xml:space="preserve">or Rapid Re-Housing </w:t>
            </w:r>
            <w:r w:rsidR="00437ED2" w:rsidRPr="00D2555A">
              <w:t>beds dedicated to chronically homeless individuals</w:t>
            </w:r>
            <w:r w:rsidR="005F111A">
              <w:t>?</w:t>
            </w:r>
          </w:p>
          <w:p w14:paraId="284B1469" w14:textId="5E776F39" w:rsidR="00437ED2" w:rsidRDefault="0058076D" w:rsidP="0058076D">
            <w:pPr>
              <w:ind w:left="360"/>
              <w:contextualSpacing/>
            </w:pPr>
            <w:r>
              <w:t xml:space="preserve">8c. </w:t>
            </w:r>
            <w:r w:rsidR="00437ED2" w:rsidRPr="00D2555A">
              <w:t>How many new PSH beds will your project dedicate in this application to chronically homeless?</w:t>
            </w:r>
          </w:p>
          <w:p w14:paraId="26F2B560" w14:textId="77777777" w:rsidR="0058076D" w:rsidRDefault="0058076D" w:rsidP="0058076D">
            <w:pPr>
              <w:ind w:left="360"/>
              <w:contextualSpacing/>
            </w:pPr>
          </w:p>
          <w:p w14:paraId="635AC29B" w14:textId="4824EB48" w:rsidR="00437ED2" w:rsidRDefault="0058076D" w:rsidP="0058076D">
            <w:pPr>
              <w:ind w:left="360"/>
              <w:contextualSpacing/>
            </w:pPr>
            <w:r>
              <w:t xml:space="preserve">8d. </w:t>
            </w:r>
            <w:r w:rsidR="00437ED2">
              <w:t>Does your CoC funded project use Housing First Principles, including with participants that are:</w:t>
            </w:r>
          </w:p>
          <w:p w14:paraId="3390A34B" w14:textId="77777777" w:rsidR="0058076D" w:rsidRDefault="00437ED2" w:rsidP="0058076D">
            <w:pPr>
              <w:ind w:left="720"/>
            </w:pPr>
            <w:r>
              <w:t>Allowed to enter the program without income</w:t>
            </w:r>
          </w:p>
          <w:p w14:paraId="5AF48862" w14:textId="4ED53FEC" w:rsidR="0058076D" w:rsidRPr="00770188" w:rsidRDefault="0058076D" w:rsidP="0058076D">
            <w:pPr>
              <w:ind w:left="720"/>
            </w:pP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Yes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No   </w:t>
            </w:r>
          </w:p>
          <w:p w14:paraId="2BE89292" w14:textId="075326CE" w:rsidR="00437ED2" w:rsidRDefault="00437ED2" w:rsidP="0058076D">
            <w:pPr>
              <w:ind w:left="1080"/>
              <w:contextualSpacing/>
            </w:pPr>
          </w:p>
          <w:p w14:paraId="56006BDA" w14:textId="77777777" w:rsidR="0058076D" w:rsidRDefault="00437ED2" w:rsidP="0058076D">
            <w:pPr>
              <w:ind w:left="720"/>
            </w:pPr>
            <w:r>
              <w:t xml:space="preserve">Allowed to enter the program even if they aren’t “clean or </w:t>
            </w:r>
            <w:r w:rsidR="0058076D">
              <w:t>sober” or “treatment compliant”</w:t>
            </w:r>
          </w:p>
          <w:p w14:paraId="7220FFC0" w14:textId="29164276" w:rsidR="0058076D" w:rsidRPr="00770188" w:rsidRDefault="0058076D" w:rsidP="0058076D">
            <w:pPr>
              <w:ind w:left="720"/>
            </w:pP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Yes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No   </w:t>
            </w:r>
          </w:p>
          <w:p w14:paraId="77005505" w14:textId="77777777" w:rsidR="0058076D" w:rsidRDefault="0058076D" w:rsidP="0058076D">
            <w:pPr>
              <w:contextualSpacing/>
            </w:pPr>
          </w:p>
          <w:p w14:paraId="36F29E43" w14:textId="7C86438E" w:rsidR="00437ED2" w:rsidRDefault="00437ED2" w:rsidP="0058076D">
            <w:pPr>
              <w:ind w:left="720"/>
              <w:contextualSpacing/>
            </w:pPr>
            <w:r>
              <w:t>Allowed to enter the program even if they have criminal justice system involvement</w:t>
            </w:r>
          </w:p>
          <w:p w14:paraId="7ED6B4C5" w14:textId="77777777" w:rsidR="0058076D" w:rsidRPr="00770188" w:rsidRDefault="0058076D" w:rsidP="0058076D">
            <w:pPr>
              <w:ind w:left="720"/>
            </w:pP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Yes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No   </w:t>
            </w:r>
          </w:p>
          <w:p w14:paraId="0261D937" w14:textId="77777777" w:rsidR="0058076D" w:rsidRDefault="0058076D" w:rsidP="0058076D">
            <w:pPr>
              <w:ind w:left="720"/>
              <w:contextualSpacing/>
            </w:pPr>
          </w:p>
          <w:p w14:paraId="3F70E1AA" w14:textId="4641E419" w:rsidR="00437ED2" w:rsidRDefault="00437ED2" w:rsidP="0058076D">
            <w:pPr>
              <w:ind w:left="720"/>
            </w:pPr>
            <w:r>
              <w:t>Are service and treatment plans voluntary, such that tenants cannot be evicted for not following through?</w:t>
            </w:r>
          </w:p>
          <w:p w14:paraId="2E5C389F" w14:textId="77777777" w:rsidR="0058076D" w:rsidRPr="00770188" w:rsidRDefault="0058076D" w:rsidP="0058076D">
            <w:pPr>
              <w:ind w:left="720"/>
            </w:pP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Yes  </w:t>
            </w:r>
            <w:r w:rsidRPr="00E019C3">
              <w:fldChar w:fldCharType="begin">
                <w:ffData>
                  <w:name w:val="Check5"/>
                  <w:enabled/>
                  <w:calcOnExit w:val="0"/>
                  <w:checkBox>
                    <w:sizeAuto/>
                    <w:default w:val="0"/>
                  </w:checkBox>
                </w:ffData>
              </w:fldChar>
            </w:r>
            <w:r w:rsidRPr="00E019C3">
              <w:instrText xml:space="preserve"> FORMCHECKBOX </w:instrText>
            </w:r>
            <w:r w:rsidR="009733D4">
              <w:fldChar w:fldCharType="separate"/>
            </w:r>
            <w:r w:rsidRPr="00E019C3">
              <w:fldChar w:fldCharType="end"/>
            </w:r>
            <w:r w:rsidRPr="00E019C3">
              <w:t xml:space="preserve"> No   </w:t>
            </w:r>
          </w:p>
          <w:p w14:paraId="0DE1E6B4" w14:textId="77777777" w:rsidR="0058076D" w:rsidRPr="00D2555A" w:rsidRDefault="0058076D" w:rsidP="0058076D">
            <w:pPr>
              <w:ind w:left="720"/>
            </w:pPr>
          </w:p>
          <w:p w14:paraId="688E1324" w14:textId="77777777" w:rsidR="00437ED2" w:rsidRPr="00562D1A" w:rsidRDefault="00437ED2" w:rsidP="00E47BEE">
            <w:pPr>
              <w:pStyle w:val="TableParagraph"/>
              <w:spacing w:before="11"/>
              <w:rPr>
                <w:rFonts w:eastAsia="Tahoma" w:cs="Tahoma"/>
                <w:b/>
              </w:rPr>
            </w:pPr>
          </w:p>
        </w:tc>
      </w:tr>
    </w:tbl>
    <w:p w14:paraId="70B150C4" w14:textId="77777777" w:rsidR="00437ED2" w:rsidRPr="00437ED2" w:rsidRDefault="00437ED2" w:rsidP="00502DAC">
      <w:bookmarkStart w:id="6" w:name="_GoBack"/>
      <w:bookmarkEnd w:id="6"/>
    </w:p>
    <w:sectPr w:rsidR="00437ED2" w:rsidRPr="00437ED2" w:rsidSect="00BB5146">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0FA2C" w14:textId="77777777" w:rsidR="004F21B3" w:rsidRDefault="004F21B3" w:rsidP="00213200">
      <w:r>
        <w:separator/>
      </w:r>
    </w:p>
  </w:endnote>
  <w:endnote w:type="continuationSeparator" w:id="0">
    <w:p w14:paraId="3DA012E8" w14:textId="77777777" w:rsidR="004F21B3" w:rsidRDefault="004F21B3" w:rsidP="0021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Bold">
    <w:altName w:val="MS Gothic"/>
    <w:panose1 w:val="00000000000000000000"/>
    <w:charset w:val="00"/>
    <w:family w:val="swiss"/>
    <w:notTrueType/>
    <w:pitch w:val="default"/>
    <w:sig w:usb0="00000000" w:usb1="08070000" w:usb2="00000010" w:usb3="00000000" w:csb0="0002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C803A" w14:textId="77777777" w:rsidR="009733D4" w:rsidRDefault="009733D4" w:rsidP="009733D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C5A0C73" w14:textId="77777777" w:rsidR="009733D4" w:rsidRDefault="009733D4" w:rsidP="009733D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FB3A" w14:textId="77777777" w:rsidR="009733D4" w:rsidRDefault="009733D4" w:rsidP="009733D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26128">
      <w:rPr>
        <w:rStyle w:val="PageNumber"/>
        <w:noProof/>
      </w:rPr>
      <w:t>14</w:t>
    </w:r>
    <w:r>
      <w:rPr>
        <w:rStyle w:val="PageNumber"/>
      </w:rPr>
      <w:fldChar w:fldCharType="end"/>
    </w:r>
  </w:p>
  <w:p w14:paraId="4810109C" w14:textId="77777777" w:rsidR="009733D4" w:rsidRDefault="009733D4" w:rsidP="009733D4">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22E1E" w14:textId="77777777" w:rsidR="004F21B3" w:rsidRDefault="004F21B3" w:rsidP="00213200">
      <w:r>
        <w:separator/>
      </w:r>
    </w:p>
  </w:footnote>
  <w:footnote w:type="continuationSeparator" w:id="0">
    <w:p w14:paraId="1BC326DD" w14:textId="77777777" w:rsidR="004F21B3" w:rsidRDefault="004F21B3" w:rsidP="00213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48CB" w14:textId="06FBEF4D" w:rsidR="009733D4" w:rsidRDefault="009733D4" w:rsidP="004341CF">
    <w:pPr>
      <w:pStyle w:val="Header"/>
      <w:tabs>
        <w:tab w:val="clear" w:pos="4680"/>
        <w:tab w:val="clear" w:pos="9360"/>
        <w:tab w:val="left" w:pos="8060"/>
      </w:tabs>
    </w:pPr>
    <w:r>
      <w:rPr>
        <w:noProof/>
      </w:rPr>
      <w:drawing>
        <wp:anchor distT="0" distB="0" distL="114300" distR="114300" simplePos="0" relativeHeight="251658240" behindDoc="1" locked="0" layoutInCell="1" allowOverlap="1" wp14:anchorId="2903672C" wp14:editId="206F9290">
          <wp:simplePos x="0" y="0"/>
          <wp:positionH relativeFrom="column">
            <wp:posOffset>-939800</wp:posOffset>
          </wp:positionH>
          <wp:positionV relativeFrom="page">
            <wp:posOffset>-25400</wp:posOffset>
          </wp:positionV>
          <wp:extent cx="7817924" cy="9972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H Print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820315" cy="997509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6D97"/>
    <w:multiLevelType w:val="hybridMultilevel"/>
    <w:tmpl w:val="CEBC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97BD1"/>
    <w:multiLevelType w:val="hybridMultilevel"/>
    <w:tmpl w:val="9DBCC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802B6E"/>
    <w:multiLevelType w:val="multilevel"/>
    <w:tmpl w:val="B372BC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4EA7E0E"/>
    <w:multiLevelType w:val="hybridMultilevel"/>
    <w:tmpl w:val="EF32D018"/>
    <w:lvl w:ilvl="0" w:tplc="A2BA44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D8375A"/>
    <w:multiLevelType w:val="hybridMultilevel"/>
    <w:tmpl w:val="639E33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F2E1A"/>
    <w:multiLevelType w:val="hybridMultilevel"/>
    <w:tmpl w:val="9F46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D1AB0"/>
    <w:multiLevelType w:val="hybridMultilevel"/>
    <w:tmpl w:val="53B4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A2B68"/>
    <w:multiLevelType w:val="hybridMultilevel"/>
    <w:tmpl w:val="DA7C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E1569"/>
    <w:multiLevelType w:val="hybridMultilevel"/>
    <w:tmpl w:val="421C8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E43334"/>
    <w:multiLevelType w:val="hybridMultilevel"/>
    <w:tmpl w:val="FE7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F468A"/>
    <w:multiLevelType w:val="hybridMultilevel"/>
    <w:tmpl w:val="B13E1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368B9"/>
    <w:multiLevelType w:val="hybridMultilevel"/>
    <w:tmpl w:val="B8089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23014"/>
    <w:multiLevelType w:val="hybridMultilevel"/>
    <w:tmpl w:val="4D400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786972"/>
    <w:multiLevelType w:val="hybridMultilevel"/>
    <w:tmpl w:val="592661D0"/>
    <w:lvl w:ilvl="0" w:tplc="090085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01ACD"/>
    <w:multiLevelType w:val="hybridMultilevel"/>
    <w:tmpl w:val="CB004174"/>
    <w:lvl w:ilvl="0" w:tplc="71F2AC3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727721DB"/>
    <w:multiLevelType w:val="hybridMultilevel"/>
    <w:tmpl w:val="1B82D2D2"/>
    <w:lvl w:ilvl="0" w:tplc="A90EE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976BB2"/>
    <w:multiLevelType w:val="hybridMultilevel"/>
    <w:tmpl w:val="BBFAD4F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FB5578"/>
    <w:multiLevelType w:val="hybridMultilevel"/>
    <w:tmpl w:val="3782F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4"/>
  </w:num>
  <w:num w:numId="4">
    <w:abstractNumId w:val="11"/>
  </w:num>
  <w:num w:numId="5">
    <w:abstractNumId w:val="5"/>
  </w:num>
  <w:num w:numId="6">
    <w:abstractNumId w:val="13"/>
  </w:num>
  <w:num w:numId="7">
    <w:abstractNumId w:val="14"/>
  </w:num>
  <w:num w:numId="8">
    <w:abstractNumId w:val="15"/>
  </w:num>
  <w:num w:numId="9">
    <w:abstractNumId w:val="17"/>
  </w:num>
  <w:num w:numId="10">
    <w:abstractNumId w:val="3"/>
  </w:num>
  <w:num w:numId="11">
    <w:abstractNumId w:val="16"/>
  </w:num>
  <w:num w:numId="12">
    <w:abstractNumId w:val="0"/>
  </w:num>
  <w:num w:numId="13">
    <w:abstractNumId w:val="1"/>
  </w:num>
  <w:num w:numId="14">
    <w:abstractNumId w:val="6"/>
  </w:num>
  <w:num w:numId="15">
    <w:abstractNumId w:val="2"/>
  </w:num>
  <w:num w:numId="16">
    <w:abstractNumId w:val="9"/>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00"/>
    <w:rsid w:val="000878A9"/>
    <w:rsid w:val="000D70E0"/>
    <w:rsid w:val="001A04E0"/>
    <w:rsid w:val="00213200"/>
    <w:rsid w:val="00226205"/>
    <w:rsid w:val="00235D9E"/>
    <w:rsid w:val="00326128"/>
    <w:rsid w:val="003B3462"/>
    <w:rsid w:val="003B7CC2"/>
    <w:rsid w:val="003E5CF1"/>
    <w:rsid w:val="003F4BF5"/>
    <w:rsid w:val="00406C38"/>
    <w:rsid w:val="004341CF"/>
    <w:rsid w:val="00437ED2"/>
    <w:rsid w:val="004D6683"/>
    <w:rsid w:val="004F21B3"/>
    <w:rsid w:val="00502DAC"/>
    <w:rsid w:val="00517F05"/>
    <w:rsid w:val="00520268"/>
    <w:rsid w:val="0058076D"/>
    <w:rsid w:val="00586E40"/>
    <w:rsid w:val="005F111A"/>
    <w:rsid w:val="00612DC2"/>
    <w:rsid w:val="00676438"/>
    <w:rsid w:val="006B0DD2"/>
    <w:rsid w:val="007006D1"/>
    <w:rsid w:val="00764669"/>
    <w:rsid w:val="00846691"/>
    <w:rsid w:val="00901AC2"/>
    <w:rsid w:val="009733D4"/>
    <w:rsid w:val="00AC4993"/>
    <w:rsid w:val="00AE5750"/>
    <w:rsid w:val="00B36E91"/>
    <w:rsid w:val="00B45069"/>
    <w:rsid w:val="00B95EC8"/>
    <w:rsid w:val="00BB5146"/>
    <w:rsid w:val="00C06C0C"/>
    <w:rsid w:val="00CE48E4"/>
    <w:rsid w:val="00D8494F"/>
    <w:rsid w:val="00E47BEE"/>
    <w:rsid w:val="00EF0786"/>
    <w:rsid w:val="00EF1D5E"/>
    <w:rsid w:val="00F65F2A"/>
    <w:rsid w:val="00FA2AE1"/>
    <w:rsid w:val="00FA3B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2BB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2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37ED2"/>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qFormat/>
    <w:rsid w:val="00437ED2"/>
    <w:pPr>
      <w:spacing w:before="240" w:after="60" w:line="259" w:lineRule="auto"/>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20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3200"/>
    <w:pPr>
      <w:tabs>
        <w:tab w:val="center" w:pos="4680"/>
        <w:tab w:val="right" w:pos="9360"/>
      </w:tabs>
    </w:pPr>
  </w:style>
  <w:style w:type="character" w:customStyle="1" w:styleId="HeaderChar">
    <w:name w:val="Header Char"/>
    <w:basedOn w:val="DefaultParagraphFont"/>
    <w:link w:val="Header"/>
    <w:uiPriority w:val="99"/>
    <w:rsid w:val="00213200"/>
  </w:style>
  <w:style w:type="paragraph" w:styleId="Footer">
    <w:name w:val="footer"/>
    <w:basedOn w:val="Normal"/>
    <w:link w:val="FooterChar"/>
    <w:uiPriority w:val="99"/>
    <w:unhideWhenUsed/>
    <w:rsid w:val="00213200"/>
    <w:pPr>
      <w:tabs>
        <w:tab w:val="center" w:pos="4680"/>
        <w:tab w:val="right" w:pos="9360"/>
      </w:tabs>
    </w:pPr>
  </w:style>
  <w:style w:type="character" w:customStyle="1" w:styleId="FooterChar">
    <w:name w:val="Footer Char"/>
    <w:basedOn w:val="DefaultParagraphFont"/>
    <w:link w:val="Footer"/>
    <w:uiPriority w:val="99"/>
    <w:rsid w:val="00213200"/>
  </w:style>
  <w:style w:type="paragraph" w:styleId="ListParagraph">
    <w:name w:val="List Paragraph"/>
    <w:basedOn w:val="Normal"/>
    <w:uiPriority w:val="34"/>
    <w:qFormat/>
    <w:rsid w:val="00517F05"/>
    <w:pPr>
      <w:ind w:left="720"/>
      <w:contextualSpacing/>
    </w:pPr>
  </w:style>
  <w:style w:type="paragraph" w:styleId="BalloonText">
    <w:name w:val="Balloon Text"/>
    <w:basedOn w:val="Normal"/>
    <w:link w:val="BalloonTextChar"/>
    <w:uiPriority w:val="99"/>
    <w:semiHidden/>
    <w:unhideWhenUsed/>
    <w:rsid w:val="00437ED2"/>
    <w:rPr>
      <w:rFonts w:ascii="Tahoma" w:hAnsi="Tahoma" w:cs="Tahoma"/>
      <w:sz w:val="16"/>
      <w:szCs w:val="16"/>
    </w:rPr>
  </w:style>
  <w:style w:type="character" w:customStyle="1" w:styleId="BalloonTextChar">
    <w:name w:val="Balloon Text Char"/>
    <w:basedOn w:val="DefaultParagraphFont"/>
    <w:link w:val="BalloonText"/>
    <w:uiPriority w:val="99"/>
    <w:semiHidden/>
    <w:rsid w:val="00437ED2"/>
    <w:rPr>
      <w:rFonts w:ascii="Tahoma" w:hAnsi="Tahoma" w:cs="Tahoma"/>
      <w:sz w:val="16"/>
      <w:szCs w:val="16"/>
    </w:rPr>
  </w:style>
  <w:style w:type="character" w:styleId="Hyperlink">
    <w:name w:val="Hyperlink"/>
    <w:uiPriority w:val="99"/>
    <w:unhideWhenUsed/>
    <w:rsid w:val="00437ED2"/>
    <w:rPr>
      <w:color w:val="0563C1"/>
      <w:u w:val="single"/>
    </w:rPr>
  </w:style>
  <w:style w:type="character" w:styleId="CommentReference">
    <w:name w:val="annotation reference"/>
    <w:uiPriority w:val="99"/>
    <w:semiHidden/>
    <w:unhideWhenUsed/>
    <w:rsid w:val="00437ED2"/>
    <w:rPr>
      <w:sz w:val="16"/>
      <w:szCs w:val="16"/>
    </w:rPr>
  </w:style>
  <w:style w:type="paragraph" w:styleId="CommentText">
    <w:name w:val="annotation text"/>
    <w:basedOn w:val="Normal"/>
    <w:link w:val="CommentTextChar"/>
    <w:uiPriority w:val="99"/>
    <w:semiHidden/>
    <w:unhideWhenUsed/>
    <w:rsid w:val="00437ED2"/>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37ED2"/>
    <w:rPr>
      <w:rFonts w:ascii="Calibri" w:eastAsia="Calibri" w:hAnsi="Calibri" w:cs="Times New Roman"/>
      <w:sz w:val="20"/>
      <w:szCs w:val="20"/>
    </w:rPr>
  </w:style>
  <w:style w:type="character" w:customStyle="1" w:styleId="Heading3Char">
    <w:name w:val="Heading 3 Char"/>
    <w:basedOn w:val="DefaultParagraphFont"/>
    <w:link w:val="Heading3"/>
    <w:uiPriority w:val="9"/>
    <w:semiHidden/>
    <w:rsid w:val="00437ED2"/>
    <w:rPr>
      <w:rFonts w:asciiTheme="majorHAnsi" w:eastAsiaTheme="majorEastAsia" w:hAnsiTheme="majorHAnsi" w:cstheme="majorBidi"/>
      <w:b/>
      <w:bCs/>
      <w:color w:val="5B9BD5" w:themeColor="accent1"/>
    </w:rPr>
  </w:style>
  <w:style w:type="paragraph" w:customStyle="1" w:styleId="TableParagraph">
    <w:name w:val="Table Paragraph"/>
    <w:basedOn w:val="Normal"/>
    <w:uiPriority w:val="1"/>
    <w:qFormat/>
    <w:rsid w:val="00437ED2"/>
    <w:pPr>
      <w:widowControl w:val="0"/>
    </w:pPr>
    <w:rPr>
      <w:rFonts w:ascii="Calibri" w:eastAsia="Calibri" w:hAnsi="Calibri" w:cs="Times New Roman"/>
      <w:sz w:val="22"/>
      <w:szCs w:val="22"/>
    </w:rPr>
  </w:style>
  <w:style w:type="paragraph" w:styleId="BodyText">
    <w:name w:val="Body Text"/>
    <w:basedOn w:val="Normal"/>
    <w:link w:val="BodyTextChar"/>
    <w:uiPriority w:val="1"/>
    <w:unhideWhenUsed/>
    <w:qFormat/>
    <w:rsid w:val="00437ED2"/>
    <w:pPr>
      <w:widowControl w:val="0"/>
      <w:ind w:left="923" w:hanging="360"/>
    </w:pPr>
    <w:rPr>
      <w:rFonts w:ascii="Tahoma" w:eastAsia="Tahoma" w:hAnsi="Tahoma" w:cs="Times New Roman"/>
      <w:sz w:val="22"/>
      <w:szCs w:val="22"/>
    </w:rPr>
  </w:style>
  <w:style w:type="character" w:customStyle="1" w:styleId="BodyTextChar">
    <w:name w:val="Body Text Char"/>
    <w:basedOn w:val="DefaultParagraphFont"/>
    <w:link w:val="BodyText"/>
    <w:uiPriority w:val="1"/>
    <w:rsid w:val="00437ED2"/>
    <w:rPr>
      <w:rFonts w:ascii="Tahoma" w:eastAsia="Tahoma" w:hAnsi="Tahoma" w:cs="Times New Roman"/>
      <w:sz w:val="22"/>
      <w:szCs w:val="22"/>
    </w:rPr>
  </w:style>
  <w:style w:type="character" w:customStyle="1" w:styleId="Heading6Char">
    <w:name w:val="Heading 6 Char"/>
    <w:basedOn w:val="DefaultParagraphFont"/>
    <w:link w:val="Heading6"/>
    <w:uiPriority w:val="9"/>
    <w:rsid w:val="00437ED2"/>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uiPriority w:val="99"/>
    <w:semiHidden/>
    <w:unhideWhenUsed/>
    <w:rsid w:val="00E47BEE"/>
    <w:pPr>
      <w:spacing w:after="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47BEE"/>
    <w:rPr>
      <w:rFonts w:ascii="Calibri" w:eastAsia="Calibri" w:hAnsi="Calibri" w:cs="Times New Roman"/>
      <w:b/>
      <w:bCs/>
      <w:sz w:val="20"/>
      <w:szCs w:val="20"/>
    </w:rPr>
  </w:style>
  <w:style w:type="character" w:styleId="PageNumber">
    <w:name w:val="page number"/>
    <w:basedOn w:val="DefaultParagraphFont"/>
    <w:uiPriority w:val="99"/>
    <w:semiHidden/>
    <w:unhideWhenUsed/>
    <w:rsid w:val="0061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18800">
      <w:bodyDiv w:val="1"/>
      <w:marLeft w:val="0"/>
      <w:marRight w:val="0"/>
      <w:marTop w:val="0"/>
      <w:marBottom w:val="0"/>
      <w:divBdr>
        <w:top w:val="none" w:sz="0" w:space="0" w:color="auto"/>
        <w:left w:val="none" w:sz="0" w:space="0" w:color="auto"/>
        <w:bottom w:val="none" w:sz="0" w:space="0" w:color="auto"/>
        <w:right w:val="none" w:sz="0" w:space="0" w:color="auto"/>
      </w:divBdr>
    </w:div>
    <w:div w:id="1012997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askahousing-homeless.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laskahousing-homeless.org" TargetMode="External"/><Relationship Id="rId11" Type="http://schemas.openxmlformats.org/officeDocument/2006/relationships/hyperlink" Target="mailto:director@alaskahousing-homeless.org" TargetMode="External"/><Relationship Id="rId12" Type="http://schemas.openxmlformats.org/officeDocument/2006/relationships/hyperlink" Target="mailto:director@alaskahousing-homeless.org" TargetMode="External"/><Relationship Id="rId13" Type="http://schemas.openxmlformats.org/officeDocument/2006/relationships/hyperlink" Target="https://www.hudexchange.info/resource/4427/coordinated-entry-policy-brief/" TargetMode="External"/><Relationship Id="rId14" Type="http://schemas.openxmlformats.org/officeDocument/2006/relationships/hyperlink" Target="https://www.usich.gov/solutions/housing/housing-first" TargetMode="External"/><Relationship Id="rId15" Type="http://schemas.openxmlformats.org/officeDocument/2006/relationships/hyperlink" Target="https://www.icalliances.org/alaska/" TargetMode="External"/><Relationship Id="rId16" Type="http://schemas.openxmlformats.org/officeDocument/2006/relationships/hyperlink" Target="https://www.hudexchange.info/resource/1715/mckinney-vento-homeless-assistance-act-amended-by-hearth-act-of-2009/" TargetMode="External"/><Relationship Id="rId17" Type="http://schemas.openxmlformats.org/officeDocument/2006/relationships/hyperlink" Target="https://www.icalliances.org/alaska-dashboard" TargetMode="External"/><Relationship Id="rId18" Type="http://schemas.openxmlformats.org/officeDocument/2006/relationships/hyperlink" Target="https://www.icalliances.org/system-performance-dash" TargetMode="External"/><Relationship Id="rId19" Type="http://schemas.openxmlformats.org/officeDocument/2006/relationships/hyperlink" Target="https://www.hudexchange.info/resource/5219/coordinated-entry-self-assess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udexchang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7886-6F73-6343-8C52-93860BB6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3181</Words>
  <Characters>18134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City &amp; Borough of Juneau</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Tanna Peters</dc:creator>
  <cp:lastModifiedBy>Brian Wilson</cp:lastModifiedBy>
  <cp:revision>12</cp:revision>
  <cp:lastPrinted>2016-09-28T01:12:00Z</cp:lastPrinted>
  <dcterms:created xsi:type="dcterms:W3CDTF">2017-07-21T22:36:00Z</dcterms:created>
  <dcterms:modified xsi:type="dcterms:W3CDTF">2017-07-25T19:54:00Z</dcterms:modified>
</cp:coreProperties>
</file>